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65" w:rsidRPr="00890391" w:rsidRDefault="00E553B3" w:rsidP="00F06247">
      <w:pPr>
        <w:spacing w:line="276" w:lineRule="auto"/>
        <w:jc w:val="center"/>
        <w:rPr>
          <w:rFonts w:ascii="Calibri" w:hAnsi="Calibri"/>
          <w:sz w:val="28"/>
          <w:szCs w:val="28"/>
        </w:rPr>
      </w:pPr>
      <w:bookmarkStart w:id="0" w:name="_GoBack"/>
      <w:bookmarkEnd w:id="0"/>
      <w:r w:rsidRPr="00890391">
        <w:rPr>
          <w:rFonts w:ascii="Calibri" w:hAnsi="Calibri"/>
          <w:sz w:val="28"/>
          <w:szCs w:val="28"/>
        </w:rPr>
        <w:t xml:space="preserve">MISURA </w:t>
      </w:r>
      <w:r w:rsidR="00F06247" w:rsidRPr="00890391">
        <w:rPr>
          <w:rFonts w:ascii="Calibri" w:hAnsi="Calibri"/>
          <w:sz w:val="28"/>
          <w:szCs w:val="28"/>
        </w:rPr>
        <w:t>MOBILITA’ OUTGOING DELLO STAFF PER DOCENZA</w:t>
      </w:r>
      <w:r w:rsidRPr="00890391">
        <w:rPr>
          <w:rFonts w:ascii="Calibri" w:hAnsi="Calibri"/>
          <w:sz w:val="28"/>
          <w:szCs w:val="28"/>
        </w:rPr>
        <w:t xml:space="preserve"> </w:t>
      </w:r>
    </w:p>
    <w:p w:rsidR="00E553B3" w:rsidRPr="00890391" w:rsidRDefault="00890391" w:rsidP="00890391">
      <w:pPr>
        <w:spacing w:line="276" w:lineRule="auto"/>
        <w:jc w:val="center"/>
        <w:rPr>
          <w:rFonts w:ascii="Calibri" w:hAnsi="Calibri"/>
          <w:sz w:val="28"/>
          <w:szCs w:val="28"/>
        </w:rPr>
      </w:pPr>
      <w:r w:rsidRPr="00890391">
        <w:rPr>
          <w:rFonts w:ascii="Calibri" w:hAnsi="Calibri"/>
          <w:sz w:val="28"/>
          <w:szCs w:val="28"/>
        </w:rPr>
        <w:t xml:space="preserve">Avviso 2° semestre </w:t>
      </w:r>
      <w:r w:rsidR="008F25FA" w:rsidRPr="00890391">
        <w:rPr>
          <w:rFonts w:ascii="Calibri" w:hAnsi="Calibri"/>
          <w:sz w:val="28"/>
          <w:szCs w:val="28"/>
        </w:rPr>
        <w:t>STA 2017-2018</w:t>
      </w:r>
      <w:r w:rsidRPr="00890391">
        <w:rPr>
          <w:rFonts w:ascii="Calibri" w:hAnsi="Calibri"/>
          <w:sz w:val="28"/>
          <w:szCs w:val="28"/>
        </w:rPr>
        <w:t xml:space="preserve"> </w:t>
      </w:r>
    </w:p>
    <w:p w:rsidR="00A93165" w:rsidRDefault="000F2444" w:rsidP="00A93165">
      <w:pPr>
        <w:spacing w:line="276" w:lineRule="auto"/>
        <w:jc w:val="both"/>
        <w:rPr>
          <w:rFonts w:ascii="Calibri" w:hAnsi="Calibri"/>
        </w:rPr>
      </w:pPr>
      <w:r>
        <w:rPr>
          <w:rFonts w:ascii="Calibri" w:hAnsi="Calibri"/>
        </w:rPr>
        <w:pict>
          <v:rect id="_x0000_i1025" style="width:0;height:1.5pt" o:hralign="center" o:hrstd="t" o:hr="t" fillcolor="#a0a0a0" stroked="f"/>
        </w:pict>
      </w:r>
    </w:p>
    <w:p w:rsidR="008F25FA" w:rsidRDefault="008F25FA" w:rsidP="00A93165">
      <w:pPr>
        <w:spacing w:line="276" w:lineRule="auto"/>
        <w:jc w:val="both"/>
        <w:rPr>
          <w:rFonts w:ascii="Calibri" w:hAnsi="Calibri"/>
          <w:b/>
        </w:rPr>
      </w:pPr>
    </w:p>
    <w:p w:rsidR="00DF36F2" w:rsidRPr="00890391" w:rsidRDefault="00DF36F2" w:rsidP="00DF36F2">
      <w:pPr>
        <w:spacing w:line="276" w:lineRule="auto"/>
        <w:jc w:val="both"/>
        <w:rPr>
          <w:rFonts w:asciiTheme="minorHAnsi" w:hAnsiTheme="minorHAnsi" w:cstheme="minorHAnsi"/>
          <w:sz w:val="23"/>
          <w:szCs w:val="23"/>
        </w:rPr>
      </w:pPr>
      <w:r w:rsidRPr="00890391">
        <w:rPr>
          <w:rFonts w:asciiTheme="minorHAnsi" w:hAnsiTheme="minorHAnsi" w:cstheme="minorHAnsi"/>
          <w:sz w:val="23"/>
          <w:szCs w:val="23"/>
        </w:rPr>
        <w:t>Si comunica che è aperta la call relativa alla misura Mobilità Outgoing dello Staff per Docenza -</w:t>
      </w:r>
      <w:r w:rsidR="009A1DE1">
        <w:rPr>
          <w:rFonts w:asciiTheme="minorHAnsi" w:hAnsiTheme="minorHAnsi" w:cstheme="minorHAnsi"/>
          <w:sz w:val="23"/>
          <w:szCs w:val="23"/>
        </w:rPr>
        <w:t xml:space="preserve"> </w:t>
      </w:r>
      <w:r w:rsidRPr="00890391">
        <w:rPr>
          <w:rFonts w:asciiTheme="minorHAnsi" w:hAnsiTheme="minorHAnsi" w:cstheme="minorHAnsi"/>
          <w:sz w:val="23"/>
          <w:szCs w:val="23"/>
        </w:rPr>
        <w:t>STA in uscita - 2° semestre. Le risorse disponibili per questa call ammontano a euro 11.994.00.</w:t>
      </w:r>
    </w:p>
    <w:p w:rsidR="00E93FA1" w:rsidRPr="00890391" w:rsidRDefault="00E93FA1" w:rsidP="00E93FA1">
      <w:pPr>
        <w:spacing w:line="276" w:lineRule="auto"/>
        <w:jc w:val="both"/>
        <w:rPr>
          <w:rFonts w:asciiTheme="minorHAnsi" w:hAnsiTheme="minorHAnsi" w:cstheme="minorHAnsi"/>
          <w:sz w:val="23"/>
          <w:szCs w:val="23"/>
        </w:rPr>
      </w:pPr>
    </w:p>
    <w:p w:rsidR="008F25FA" w:rsidRPr="00890391" w:rsidRDefault="008F25FA" w:rsidP="00E93FA1">
      <w:pPr>
        <w:spacing w:line="276" w:lineRule="auto"/>
        <w:jc w:val="both"/>
        <w:rPr>
          <w:rFonts w:asciiTheme="minorHAnsi" w:hAnsiTheme="minorHAnsi" w:cstheme="minorHAnsi"/>
          <w:sz w:val="23"/>
          <w:szCs w:val="23"/>
          <w:u w:val="single"/>
        </w:rPr>
      </w:pPr>
      <w:r w:rsidRPr="00890391">
        <w:rPr>
          <w:rFonts w:asciiTheme="minorHAnsi" w:hAnsiTheme="minorHAnsi" w:cstheme="minorHAnsi"/>
          <w:b/>
          <w:sz w:val="23"/>
          <w:szCs w:val="23"/>
        </w:rPr>
        <w:t xml:space="preserve">Chi può partecipare alla misura STA </w:t>
      </w:r>
    </w:p>
    <w:p w:rsidR="008F25FA" w:rsidRPr="00890391" w:rsidRDefault="008F25FA" w:rsidP="00E93FA1">
      <w:pPr>
        <w:spacing w:line="276" w:lineRule="auto"/>
        <w:jc w:val="both"/>
        <w:rPr>
          <w:rFonts w:asciiTheme="minorHAnsi" w:hAnsiTheme="minorHAnsi" w:cstheme="minorHAnsi"/>
          <w:sz w:val="23"/>
          <w:szCs w:val="23"/>
          <w:u w:val="single"/>
        </w:rPr>
      </w:pPr>
      <w:r w:rsidRPr="00890391">
        <w:rPr>
          <w:rFonts w:asciiTheme="minorHAnsi" w:hAnsiTheme="minorHAnsi" w:cstheme="minorHAnsi"/>
          <w:sz w:val="23"/>
          <w:szCs w:val="23"/>
          <w:u w:val="single"/>
        </w:rPr>
        <w:t>P</w:t>
      </w:r>
      <w:r w:rsidR="005B2E8A" w:rsidRPr="00890391">
        <w:rPr>
          <w:rFonts w:asciiTheme="minorHAnsi" w:hAnsiTheme="minorHAnsi" w:cstheme="minorHAnsi"/>
          <w:sz w:val="23"/>
          <w:szCs w:val="23"/>
          <w:u w:val="single"/>
        </w:rPr>
        <w:t>otranno beneficiare della</w:t>
      </w:r>
      <w:r w:rsidR="003438B8" w:rsidRPr="00890391">
        <w:rPr>
          <w:rFonts w:asciiTheme="minorHAnsi" w:hAnsiTheme="minorHAnsi" w:cstheme="minorHAnsi"/>
          <w:sz w:val="23"/>
          <w:szCs w:val="23"/>
          <w:u w:val="single"/>
        </w:rPr>
        <w:t xml:space="preserve"> misura STA </w:t>
      </w:r>
      <w:r w:rsidR="00E93FA1" w:rsidRPr="00890391">
        <w:rPr>
          <w:rFonts w:asciiTheme="minorHAnsi" w:hAnsiTheme="minorHAnsi" w:cstheme="minorHAnsi"/>
          <w:sz w:val="23"/>
          <w:szCs w:val="23"/>
          <w:u w:val="single"/>
        </w:rPr>
        <w:t>unicamente i docenti che hanno richiesto la mobilità STA nell’accordo bilaterale erasmus per l’anno 201</w:t>
      </w:r>
      <w:r w:rsidR="00C5062A" w:rsidRPr="00890391">
        <w:rPr>
          <w:rFonts w:asciiTheme="minorHAnsi" w:hAnsiTheme="minorHAnsi" w:cstheme="minorHAnsi"/>
          <w:sz w:val="23"/>
          <w:szCs w:val="23"/>
          <w:u w:val="single"/>
        </w:rPr>
        <w:t>7-2018</w:t>
      </w:r>
      <w:r w:rsidR="00E93FA1" w:rsidRPr="00890391">
        <w:rPr>
          <w:rFonts w:asciiTheme="minorHAnsi" w:hAnsiTheme="minorHAnsi" w:cstheme="minorHAnsi"/>
          <w:sz w:val="23"/>
          <w:szCs w:val="23"/>
          <w:u w:val="single"/>
        </w:rPr>
        <w:t xml:space="preserve">. </w:t>
      </w:r>
    </w:p>
    <w:p w:rsidR="005B2E8A" w:rsidRPr="00890391" w:rsidRDefault="00E93FA1" w:rsidP="00E93FA1">
      <w:pPr>
        <w:spacing w:line="276" w:lineRule="auto"/>
        <w:jc w:val="both"/>
        <w:rPr>
          <w:rFonts w:asciiTheme="minorHAnsi" w:hAnsiTheme="minorHAnsi" w:cstheme="minorHAnsi"/>
          <w:sz w:val="23"/>
          <w:szCs w:val="23"/>
        </w:rPr>
      </w:pPr>
      <w:r w:rsidRPr="00890391">
        <w:rPr>
          <w:rFonts w:asciiTheme="minorHAnsi" w:hAnsiTheme="minorHAnsi" w:cstheme="minorHAnsi"/>
          <w:sz w:val="23"/>
          <w:szCs w:val="23"/>
        </w:rPr>
        <w:t xml:space="preserve">Per verificare l’eleggibilità occorre visionare il proprio accordo </w:t>
      </w:r>
      <w:r w:rsidR="00C5062A" w:rsidRPr="00890391">
        <w:rPr>
          <w:rFonts w:asciiTheme="minorHAnsi" w:hAnsiTheme="minorHAnsi" w:cstheme="minorHAnsi"/>
          <w:sz w:val="23"/>
          <w:szCs w:val="23"/>
        </w:rPr>
        <w:t xml:space="preserve">nel file disponibile </w:t>
      </w:r>
      <w:r w:rsidR="00DC1752" w:rsidRPr="00890391">
        <w:rPr>
          <w:rFonts w:asciiTheme="minorHAnsi" w:hAnsiTheme="minorHAnsi" w:cstheme="minorHAnsi"/>
          <w:sz w:val="23"/>
          <w:szCs w:val="23"/>
        </w:rPr>
        <w:t xml:space="preserve">online </w:t>
      </w:r>
      <w:r w:rsidR="00890391" w:rsidRPr="00890391">
        <w:rPr>
          <w:rFonts w:asciiTheme="minorHAnsi" w:hAnsiTheme="minorHAnsi" w:cstheme="minorHAnsi"/>
          <w:sz w:val="23"/>
          <w:szCs w:val="23"/>
        </w:rPr>
        <w:t xml:space="preserve">nella pagina dedicata alla misura STA </w:t>
      </w:r>
      <w:hyperlink r:id="rId8" w:history="1">
        <w:r w:rsidR="00DC1752" w:rsidRPr="00890391">
          <w:rPr>
            <w:rStyle w:val="Collegamentoipertestuale"/>
            <w:rFonts w:asciiTheme="minorHAnsi" w:hAnsiTheme="minorHAnsi" w:cstheme="minorHAnsi"/>
            <w:sz w:val="23"/>
            <w:szCs w:val="23"/>
          </w:rPr>
          <w:t>www.unict.it/it/internazionale/erasmus-plus-azione-chiave-1-docenza-sta</w:t>
        </w:r>
      </w:hyperlink>
      <w:r w:rsidR="00DC1752" w:rsidRPr="00890391">
        <w:rPr>
          <w:rFonts w:asciiTheme="minorHAnsi" w:hAnsiTheme="minorHAnsi" w:cstheme="minorHAnsi"/>
          <w:sz w:val="23"/>
          <w:szCs w:val="23"/>
        </w:rPr>
        <w:t xml:space="preserve"> </w:t>
      </w:r>
    </w:p>
    <w:p w:rsidR="00C5062A" w:rsidRPr="00890391" w:rsidRDefault="00C5062A" w:rsidP="00E93FA1">
      <w:pPr>
        <w:spacing w:line="276" w:lineRule="auto"/>
        <w:jc w:val="both"/>
        <w:rPr>
          <w:rFonts w:asciiTheme="minorHAnsi" w:hAnsiTheme="minorHAnsi" w:cstheme="minorHAnsi"/>
          <w:sz w:val="23"/>
          <w:szCs w:val="23"/>
        </w:rPr>
      </w:pPr>
    </w:p>
    <w:p w:rsidR="003164F7" w:rsidRPr="00890391" w:rsidRDefault="003164F7" w:rsidP="00E93FA1">
      <w:pPr>
        <w:spacing w:line="276" w:lineRule="auto"/>
        <w:jc w:val="both"/>
        <w:rPr>
          <w:rFonts w:asciiTheme="minorHAnsi" w:hAnsiTheme="minorHAnsi" w:cstheme="minorHAnsi"/>
          <w:b/>
          <w:sz w:val="23"/>
          <w:szCs w:val="23"/>
        </w:rPr>
      </w:pPr>
      <w:r w:rsidRPr="00890391">
        <w:rPr>
          <w:rFonts w:asciiTheme="minorHAnsi" w:hAnsiTheme="minorHAnsi" w:cstheme="minorHAnsi"/>
          <w:b/>
          <w:sz w:val="23"/>
          <w:szCs w:val="23"/>
        </w:rPr>
        <w:t>Durata della mobilità STA</w:t>
      </w:r>
    </w:p>
    <w:p w:rsidR="003164F7" w:rsidRPr="00890391" w:rsidRDefault="003164F7" w:rsidP="00E93FA1">
      <w:pPr>
        <w:spacing w:line="276" w:lineRule="auto"/>
        <w:jc w:val="both"/>
        <w:rPr>
          <w:rFonts w:asciiTheme="minorHAnsi" w:hAnsiTheme="minorHAnsi" w:cstheme="minorHAnsi"/>
          <w:sz w:val="23"/>
          <w:szCs w:val="23"/>
        </w:rPr>
      </w:pPr>
      <w:r w:rsidRPr="00890391">
        <w:rPr>
          <w:rFonts w:asciiTheme="minorHAnsi" w:hAnsiTheme="minorHAnsi" w:cstheme="minorHAnsi"/>
          <w:sz w:val="23"/>
          <w:szCs w:val="23"/>
          <w:u w:val="single"/>
        </w:rPr>
        <w:t>Ogni docente non potrà usufruire di finanziamenti per periodi di mobilità superiori ad una settimana (tot. 6 giorni di cui massimo 4 giorni di didattica e 2 di viaggio</w:t>
      </w:r>
      <w:r w:rsidRPr="00890391">
        <w:rPr>
          <w:rFonts w:asciiTheme="minorHAnsi" w:hAnsiTheme="minorHAnsi" w:cstheme="minorHAnsi"/>
          <w:sz w:val="23"/>
          <w:szCs w:val="23"/>
        </w:rPr>
        <w:t>) o utilizzare gli stessi per una sede diversa da quella per la quale ha presentato la propria candidatura (eccetto per cause di forza maggiore).</w:t>
      </w:r>
    </w:p>
    <w:p w:rsidR="003164F7" w:rsidRPr="00890391" w:rsidRDefault="003164F7" w:rsidP="00E93FA1">
      <w:pPr>
        <w:spacing w:line="276" w:lineRule="auto"/>
        <w:jc w:val="both"/>
        <w:rPr>
          <w:rFonts w:asciiTheme="minorHAnsi" w:hAnsiTheme="minorHAnsi" w:cstheme="minorHAnsi"/>
          <w:sz w:val="23"/>
          <w:szCs w:val="23"/>
        </w:rPr>
      </w:pPr>
    </w:p>
    <w:p w:rsidR="003164F7" w:rsidRPr="00890391" w:rsidRDefault="003164F7" w:rsidP="00E93FA1">
      <w:pPr>
        <w:spacing w:line="276" w:lineRule="auto"/>
        <w:jc w:val="both"/>
        <w:rPr>
          <w:rFonts w:asciiTheme="minorHAnsi" w:hAnsiTheme="minorHAnsi" w:cstheme="minorHAnsi"/>
          <w:b/>
          <w:sz w:val="23"/>
          <w:szCs w:val="23"/>
        </w:rPr>
      </w:pPr>
      <w:r w:rsidRPr="00890391">
        <w:rPr>
          <w:rFonts w:asciiTheme="minorHAnsi" w:hAnsiTheme="minorHAnsi" w:cstheme="minorHAnsi"/>
          <w:b/>
          <w:sz w:val="23"/>
          <w:szCs w:val="23"/>
        </w:rPr>
        <w:t>Termine per la presentazione della candidatura</w:t>
      </w:r>
    </w:p>
    <w:p w:rsidR="003164F7" w:rsidRPr="00890391" w:rsidRDefault="003164F7" w:rsidP="00E93FA1">
      <w:pPr>
        <w:spacing w:line="276" w:lineRule="auto"/>
        <w:jc w:val="both"/>
        <w:rPr>
          <w:rFonts w:asciiTheme="minorHAnsi" w:hAnsiTheme="minorHAnsi" w:cstheme="minorHAnsi"/>
          <w:b/>
          <w:sz w:val="23"/>
          <w:szCs w:val="23"/>
        </w:rPr>
      </w:pPr>
      <w:r w:rsidRPr="00890391">
        <w:rPr>
          <w:rFonts w:asciiTheme="minorHAnsi" w:hAnsiTheme="minorHAnsi" w:cstheme="minorHAnsi"/>
          <w:sz w:val="23"/>
          <w:szCs w:val="23"/>
        </w:rPr>
        <w:t xml:space="preserve">Sarà possibile presentare la </w:t>
      </w:r>
      <w:r w:rsidR="00890391" w:rsidRPr="00890391">
        <w:rPr>
          <w:rFonts w:asciiTheme="minorHAnsi" w:hAnsiTheme="minorHAnsi" w:cstheme="minorHAnsi"/>
          <w:sz w:val="23"/>
          <w:szCs w:val="23"/>
        </w:rPr>
        <w:t xml:space="preserve">candidatura </w:t>
      </w:r>
      <w:r w:rsidRPr="00890391">
        <w:rPr>
          <w:rFonts w:asciiTheme="minorHAnsi" w:hAnsiTheme="minorHAnsi" w:cstheme="minorHAnsi"/>
          <w:sz w:val="23"/>
          <w:szCs w:val="23"/>
          <w:u w:val="single"/>
        </w:rPr>
        <w:t xml:space="preserve">dal </w:t>
      </w:r>
      <w:r w:rsidR="00DB4B05" w:rsidRPr="00890391">
        <w:rPr>
          <w:rFonts w:asciiTheme="minorHAnsi" w:hAnsiTheme="minorHAnsi" w:cstheme="minorHAnsi"/>
          <w:sz w:val="23"/>
          <w:szCs w:val="23"/>
          <w:u w:val="single"/>
        </w:rPr>
        <w:t>15 G</w:t>
      </w:r>
      <w:r w:rsidRPr="00890391">
        <w:rPr>
          <w:rFonts w:asciiTheme="minorHAnsi" w:hAnsiTheme="minorHAnsi" w:cstheme="minorHAnsi"/>
          <w:sz w:val="23"/>
          <w:szCs w:val="23"/>
          <w:u w:val="single"/>
        </w:rPr>
        <w:t xml:space="preserve">ennaio al </w:t>
      </w:r>
      <w:r w:rsidR="00DB4B05" w:rsidRPr="00890391">
        <w:rPr>
          <w:rFonts w:asciiTheme="minorHAnsi" w:hAnsiTheme="minorHAnsi" w:cstheme="minorHAnsi"/>
          <w:sz w:val="23"/>
          <w:szCs w:val="23"/>
          <w:u w:val="single"/>
        </w:rPr>
        <w:t>2 Febbraio 2018</w:t>
      </w:r>
      <w:r w:rsidRPr="00890391">
        <w:rPr>
          <w:rFonts w:asciiTheme="minorHAnsi" w:hAnsiTheme="minorHAnsi" w:cstheme="minorHAnsi"/>
          <w:sz w:val="23"/>
          <w:szCs w:val="23"/>
          <w:u w:val="single"/>
        </w:rPr>
        <w:t xml:space="preserve"> </w:t>
      </w:r>
      <w:r w:rsidRPr="00890391">
        <w:rPr>
          <w:rFonts w:asciiTheme="minorHAnsi" w:hAnsiTheme="minorHAnsi" w:cstheme="minorHAnsi"/>
          <w:sz w:val="23"/>
          <w:szCs w:val="23"/>
        </w:rPr>
        <w:t>(periodo di fruizione dal 1 Aprile al 30 settembre</w:t>
      </w:r>
      <w:r w:rsidR="00DB4B05" w:rsidRPr="00890391">
        <w:rPr>
          <w:rFonts w:asciiTheme="minorHAnsi" w:hAnsiTheme="minorHAnsi" w:cstheme="minorHAnsi"/>
          <w:sz w:val="23"/>
          <w:szCs w:val="23"/>
        </w:rPr>
        <w:t xml:space="preserve"> 2018</w:t>
      </w:r>
      <w:r w:rsidRPr="00890391">
        <w:rPr>
          <w:rFonts w:asciiTheme="minorHAnsi" w:hAnsiTheme="minorHAnsi" w:cstheme="minorHAnsi"/>
          <w:sz w:val="23"/>
          <w:szCs w:val="23"/>
        </w:rPr>
        <w:t>). Le mobilità dovranno concluder</w:t>
      </w:r>
      <w:r w:rsidR="00833C4B" w:rsidRPr="00890391">
        <w:rPr>
          <w:rFonts w:asciiTheme="minorHAnsi" w:hAnsiTheme="minorHAnsi" w:cstheme="minorHAnsi"/>
          <w:sz w:val="23"/>
          <w:szCs w:val="23"/>
        </w:rPr>
        <w:t>si entro il 30 Settembre 2018.</w:t>
      </w:r>
    </w:p>
    <w:p w:rsidR="003164F7" w:rsidRPr="00890391" w:rsidRDefault="003164F7" w:rsidP="00E93FA1">
      <w:pPr>
        <w:spacing w:line="276" w:lineRule="auto"/>
        <w:jc w:val="both"/>
        <w:rPr>
          <w:rFonts w:asciiTheme="minorHAnsi" w:hAnsiTheme="minorHAnsi" w:cstheme="minorHAnsi"/>
          <w:b/>
          <w:sz w:val="23"/>
          <w:szCs w:val="23"/>
        </w:rPr>
      </w:pPr>
    </w:p>
    <w:p w:rsidR="008F25FA" w:rsidRPr="00890391" w:rsidRDefault="008F25FA" w:rsidP="00E93FA1">
      <w:pPr>
        <w:spacing w:line="276" w:lineRule="auto"/>
        <w:jc w:val="both"/>
        <w:rPr>
          <w:rFonts w:asciiTheme="minorHAnsi" w:hAnsiTheme="minorHAnsi" w:cstheme="minorHAnsi"/>
          <w:b/>
          <w:sz w:val="23"/>
          <w:szCs w:val="23"/>
        </w:rPr>
      </w:pPr>
      <w:r w:rsidRPr="00890391">
        <w:rPr>
          <w:rFonts w:asciiTheme="minorHAnsi" w:hAnsiTheme="minorHAnsi" w:cstheme="minorHAnsi"/>
          <w:b/>
          <w:sz w:val="23"/>
          <w:szCs w:val="23"/>
        </w:rPr>
        <w:t>Modalità di partecipazione</w:t>
      </w:r>
    </w:p>
    <w:p w:rsidR="00DC1752" w:rsidRPr="00890391" w:rsidRDefault="00DC1752" w:rsidP="00DC1752">
      <w:pPr>
        <w:spacing w:line="276" w:lineRule="auto"/>
        <w:jc w:val="both"/>
        <w:rPr>
          <w:rFonts w:asciiTheme="minorHAnsi" w:hAnsiTheme="minorHAnsi" w:cstheme="minorHAnsi"/>
          <w:sz w:val="23"/>
          <w:szCs w:val="23"/>
        </w:rPr>
      </w:pPr>
      <w:r w:rsidRPr="00890391">
        <w:rPr>
          <w:rFonts w:asciiTheme="minorHAnsi" w:hAnsiTheme="minorHAnsi" w:cstheme="minorHAnsi"/>
          <w:sz w:val="23"/>
          <w:szCs w:val="23"/>
        </w:rPr>
        <w:t>Per candidarsi alla misura STA, occorre compilare l’application form online (</w:t>
      </w:r>
      <w:hyperlink r:id="rId9" w:history="1">
        <w:r w:rsidRPr="00890391">
          <w:rPr>
            <w:rStyle w:val="Collegamentoipertestuale"/>
            <w:rFonts w:asciiTheme="minorHAnsi" w:hAnsiTheme="minorHAnsi" w:cstheme="minorHAnsi"/>
            <w:sz w:val="23"/>
            <w:szCs w:val="23"/>
          </w:rPr>
          <w:t>www.unict.it/it/internazionale/erasmus-plus-azione-chiave-1-docenza-sta</w:t>
        </w:r>
      </w:hyperlink>
      <w:r w:rsidRPr="00890391">
        <w:rPr>
          <w:rFonts w:asciiTheme="minorHAnsi" w:hAnsiTheme="minorHAnsi" w:cstheme="minorHAnsi"/>
          <w:sz w:val="23"/>
          <w:szCs w:val="23"/>
        </w:rPr>
        <w:t>) allegando la lettera di accettazione dell’Università presso la quale si intende effettuare la docenza (</w:t>
      </w:r>
      <w:r w:rsidR="009A1DE1">
        <w:rPr>
          <w:rFonts w:asciiTheme="minorHAnsi" w:hAnsiTheme="minorHAnsi" w:cstheme="minorHAnsi"/>
          <w:sz w:val="23"/>
          <w:szCs w:val="23"/>
        </w:rPr>
        <w:t xml:space="preserve">la stessa </w:t>
      </w:r>
      <w:r w:rsidRPr="00890391">
        <w:rPr>
          <w:rFonts w:asciiTheme="minorHAnsi" w:hAnsiTheme="minorHAnsi" w:cstheme="minorHAnsi"/>
          <w:sz w:val="23"/>
          <w:szCs w:val="23"/>
        </w:rPr>
        <w:t>deve indicare le date e il contenuto del periodo di didattica da svolgere all'estero)</w:t>
      </w:r>
      <w:r w:rsidR="00890391" w:rsidRPr="00890391">
        <w:rPr>
          <w:rFonts w:asciiTheme="minorHAnsi" w:hAnsiTheme="minorHAnsi" w:cstheme="minorHAnsi"/>
          <w:sz w:val="23"/>
          <w:szCs w:val="23"/>
        </w:rPr>
        <w:t xml:space="preserve">. </w:t>
      </w:r>
      <w:r w:rsidRPr="00890391">
        <w:rPr>
          <w:rFonts w:asciiTheme="minorHAnsi" w:hAnsiTheme="minorHAnsi" w:cstheme="minorHAnsi"/>
          <w:sz w:val="23"/>
          <w:szCs w:val="23"/>
        </w:rPr>
        <w:t>Non sarà possibile concludere l’iter di invio della su</w:t>
      </w:r>
      <w:r w:rsidR="009A1DE1">
        <w:rPr>
          <w:rFonts w:asciiTheme="minorHAnsi" w:hAnsiTheme="minorHAnsi" w:cstheme="minorHAnsi"/>
          <w:sz w:val="23"/>
          <w:szCs w:val="23"/>
        </w:rPr>
        <w:t>bmi</w:t>
      </w:r>
      <w:r w:rsidRPr="00890391">
        <w:rPr>
          <w:rFonts w:asciiTheme="minorHAnsi" w:hAnsiTheme="minorHAnsi" w:cstheme="minorHAnsi"/>
          <w:sz w:val="23"/>
          <w:szCs w:val="23"/>
        </w:rPr>
        <w:t xml:space="preserve">ssion in assenza dell’allegato. </w:t>
      </w:r>
    </w:p>
    <w:p w:rsidR="00DC1752" w:rsidRPr="00890391" w:rsidRDefault="00DC1752" w:rsidP="00DC1752">
      <w:pPr>
        <w:spacing w:line="276" w:lineRule="auto"/>
        <w:jc w:val="both"/>
        <w:rPr>
          <w:rFonts w:asciiTheme="minorHAnsi" w:hAnsiTheme="minorHAnsi" w:cstheme="minorHAnsi"/>
          <w:sz w:val="23"/>
          <w:szCs w:val="23"/>
        </w:rPr>
      </w:pPr>
    </w:p>
    <w:p w:rsidR="00F06247" w:rsidRPr="00890391" w:rsidRDefault="003164F7" w:rsidP="00DC1752">
      <w:pPr>
        <w:spacing w:line="276" w:lineRule="auto"/>
        <w:jc w:val="both"/>
        <w:rPr>
          <w:rFonts w:asciiTheme="minorHAnsi" w:hAnsiTheme="minorHAnsi" w:cstheme="minorHAnsi"/>
          <w:b/>
          <w:sz w:val="23"/>
          <w:szCs w:val="23"/>
        </w:rPr>
      </w:pPr>
      <w:r w:rsidRPr="00890391">
        <w:rPr>
          <w:rFonts w:asciiTheme="minorHAnsi" w:hAnsiTheme="minorHAnsi" w:cstheme="minorHAnsi"/>
          <w:b/>
          <w:sz w:val="23"/>
          <w:szCs w:val="23"/>
        </w:rPr>
        <w:t>Graduatoria</w:t>
      </w:r>
    </w:p>
    <w:p w:rsidR="00890391" w:rsidRPr="00890391" w:rsidRDefault="00D265DC" w:rsidP="00FF12DB">
      <w:pPr>
        <w:spacing w:line="276" w:lineRule="auto"/>
        <w:jc w:val="both"/>
        <w:rPr>
          <w:rFonts w:asciiTheme="minorHAnsi" w:hAnsiTheme="minorHAnsi" w:cstheme="minorHAnsi"/>
          <w:sz w:val="23"/>
          <w:szCs w:val="23"/>
        </w:rPr>
      </w:pPr>
      <w:r w:rsidRPr="00890391">
        <w:rPr>
          <w:rFonts w:asciiTheme="minorHAnsi" w:hAnsiTheme="minorHAnsi" w:cstheme="minorHAnsi"/>
          <w:sz w:val="23"/>
          <w:szCs w:val="23"/>
          <w:u w:val="single"/>
        </w:rPr>
        <w:t xml:space="preserve">Alla scadenza </w:t>
      </w:r>
      <w:r w:rsidR="003164F7" w:rsidRPr="00890391">
        <w:rPr>
          <w:rFonts w:asciiTheme="minorHAnsi" w:hAnsiTheme="minorHAnsi" w:cstheme="minorHAnsi"/>
          <w:sz w:val="23"/>
          <w:szCs w:val="23"/>
          <w:u w:val="single"/>
        </w:rPr>
        <w:t>del termine per candidarsi alla misura STA, ver</w:t>
      </w:r>
      <w:r w:rsidR="00CE5284" w:rsidRPr="00890391">
        <w:rPr>
          <w:rFonts w:asciiTheme="minorHAnsi" w:hAnsiTheme="minorHAnsi" w:cstheme="minorHAnsi"/>
          <w:sz w:val="23"/>
          <w:szCs w:val="23"/>
          <w:u w:val="single"/>
        </w:rPr>
        <w:t>rà stilata una graduatoria basata</w:t>
      </w:r>
      <w:r w:rsidR="00632FF0" w:rsidRPr="00890391">
        <w:rPr>
          <w:rFonts w:asciiTheme="minorHAnsi" w:hAnsiTheme="minorHAnsi" w:cstheme="minorHAnsi"/>
          <w:sz w:val="23"/>
          <w:szCs w:val="23"/>
          <w:u w:val="single"/>
        </w:rPr>
        <w:t xml:space="preserve"> sul </w:t>
      </w:r>
      <w:r w:rsidR="00754C6A" w:rsidRPr="00890391">
        <w:rPr>
          <w:rFonts w:asciiTheme="minorHAnsi" w:hAnsiTheme="minorHAnsi" w:cstheme="minorHAnsi"/>
          <w:sz w:val="23"/>
          <w:szCs w:val="23"/>
          <w:u w:val="single"/>
        </w:rPr>
        <w:t>tasso di successo i</w:t>
      </w:r>
      <w:r w:rsidR="00632FF0" w:rsidRPr="00890391">
        <w:rPr>
          <w:rFonts w:asciiTheme="minorHAnsi" w:hAnsiTheme="minorHAnsi" w:cstheme="minorHAnsi"/>
          <w:sz w:val="23"/>
          <w:szCs w:val="23"/>
          <w:u w:val="single"/>
        </w:rPr>
        <w:t>n uscita dell’accordo relativo alla sede di destinazione prescelta</w:t>
      </w:r>
      <w:r w:rsidR="00632FF0" w:rsidRPr="00890391">
        <w:rPr>
          <w:rFonts w:asciiTheme="minorHAnsi" w:hAnsiTheme="minorHAnsi" w:cstheme="minorHAnsi"/>
          <w:sz w:val="23"/>
          <w:szCs w:val="23"/>
        </w:rPr>
        <w:t xml:space="preserve"> (calcolato sulla base della rendi</w:t>
      </w:r>
      <w:r w:rsidR="00996792" w:rsidRPr="00890391">
        <w:rPr>
          <w:rFonts w:asciiTheme="minorHAnsi" w:hAnsiTheme="minorHAnsi" w:cstheme="minorHAnsi"/>
          <w:sz w:val="23"/>
          <w:szCs w:val="23"/>
        </w:rPr>
        <w:t>contazione finale dell’anno 201</w:t>
      </w:r>
      <w:r w:rsidR="00DC1752" w:rsidRPr="00890391">
        <w:rPr>
          <w:rFonts w:asciiTheme="minorHAnsi" w:hAnsiTheme="minorHAnsi" w:cstheme="minorHAnsi"/>
          <w:sz w:val="23"/>
          <w:szCs w:val="23"/>
        </w:rPr>
        <w:t>6/2017</w:t>
      </w:r>
      <w:r w:rsidR="00632FF0" w:rsidRPr="00890391">
        <w:rPr>
          <w:rFonts w:asciiTheme="minorHAnsi" w:hAnsiTheme="minorHAnsi" w:cstheme="minorHAnsi"/>
          <w:sz w:val="23"/>
          <w:szCs w:val="23"/>
        </w:rPr>
        <w:t>)</w:t>
      </w:r>
      <w:r w:rsidR="003164F7" w:rsidRPr="00890391">
        <w:rPr>
          <w:rFonts w:asciiTheme="minorHAnsi" w:hAnsiTheme="minorHAnsi" w:cstheme="minorHAnsi"/>
          <w:sz w:val="23"/>
          <w:szCs w:val="23"/>
        </w:rPr>
        <w:t xml:space="preserve">. </w:t>
      </w:r>
    </w:p>
    <w:p w:rsidR="009A1DE1" w:rsidRDefault="003164F7" w:rsidP="00FF12DB">
      <w:pPr>
        <w:spacing w:line="276" w:lineRule="auto"/>
        <w:jc w:val="both"/>
        <w:rPr>
          <w:rFonts w:asciiTheme="minorHAnsi" w:hAnsiTheme="minorHAnsi" w:cstheme="minorHAnsi"/>
          <w:sz w:val="23"/>
          <w:szCs w:val="23"/>
        </w:rPr>
      </w:pPr>
      <w:r w:rsidRPr="00890391">
        <w:rPr>
          <w:rFonts w:asciiTheme="minorHAnsi" w:hAnsiTheme="minorHAnsi" w:cstheme="minorHAnsi"/>
          <w:sz w:val="23"/>
          <w:szCs w:val="23"/>
        </w:rPr>
        <w:t>Al fine di assicurare la rotazione dei docenti beneficiari della misura negli anni precedenti, verrà data</w:t>
      </w:r>
      <w:r w:rsidR="00DD54A5" w:rsidRPr="00890391">
        <w:rPr>
          <w:rFonts w:asciiTheme="minorHAnsi" w:hAnsiTheme="minorHAnsi" w:cstheme="minorHAnsi"/>
          <w:sz w:val="23"/>
          <w:szCs w:val="23"/>
        </w:rPr>
        <w:t xml:space="preserve"> priorità </w:t>
      </w:r>
      <w:r w:rsidRPr="00890391">
        <w:rPr>
          <w:rFonts w:asciiTheme="minorHAnsi" w:hAnsiTheme="minorHAnsi" w:cstheme="minorHAnsi"/>
          <w:sz w:val="23"/>
          <w:szCs w:val="23"/>
        </w:rPr>
        <w:t>alle candidature dei docenti</w:t>
      </w:r>
      <w:r w:rsidR="00B80BC9" w:rsidRPr="00890391">
        <w:rPr>
          <w:rFonts w:asciiTheme="minorHAnsi" w:hAnsiTheme="minorHAnsi" w:cstheme="minorHAnsi"/>
          <w:sz w:val="23"/>
          <w:szCs w:val="23"/>
        </w:rPr>
        <w:t xml:space="preserve"> </w:t>
      </w:r>
      <w:r w:rsidR="00632FF0" w:rsidRPr="00890391">
        <w:rPr>
          <w:rFonts w:asciiTheme="minorHAnsi" w:hAnsiTheme="minorHAnsi" w:cstheme="minorHAnsi"/>
          <w:sz w:val="23"/>
          <w:szCs w:val="23"/>
        </w:rPr>
        <w:t xml:space="preserve">che non hanno fruito della misura </w:t>
      </w:r>
      <w:r w:rsidR="00DD54A5" w:rsidRPr="00890391">
        <w:rPr>
          <w:rFonts w:asciiTheme="minorHAnsi" w:hAnsiTheme="minorHAnsi" w:cstheme="minorHAnsi"/>
          <w:sz w:val="23"/>
          <w:szCs w:val="23"/>
        </w:rPr>
        <w:t xml:space="preserve">STA </w:t>
      </w:r>
      <w:r w:rsidR="00632FF0" w:rsidRPr="00890391">
        <w:rPr>
          <w:rFonts w:asciiTheme="minorHAnsi" w:hAnsiTheme="minorHAnsi" w:cstheme="minorHAnsi"/>
          <w:sz w:val="23"/>
          <w:szCs w:val="23"/>
        </w:rPr>
        <w:t xml:space="preserve">nell’anno accademico </w:t>
      </w:r>
      <w:r w:rsidRPr="00890391">
        <w:rPr>
          <w:rFonts w:asciiTheme="minorHAnsi" w:hAnsiTheme="minorHAnsi" w:cstheme="minorHAnsi"/>
          <w:sz w:val="23"/>
          <w:szCs w:val="23"/>
        </w:rPr>
        <w:t>precedente e, s</w:t>
      </w:r>
      <w:r w:rsidR="00DD54A5" w:rsidRPr="00890391">
        <w:rPr>
          <w:rFonts w:asciiTheme="minorHAnsi" w:hAnsiTheme="minorHAnsi" w:cstheme="minorHAnsi"/>
          <w:sz w:val="23"/>
          <w:szCs w:val="23"/>
        </w:rPr>
        <w:t xml:space="preserve">uccessivamente, saranno prese in considerazione le </w:t>
      </w:r>
      <w:r w:rsidRPr="00890391">
        <w:rPr>
          <w:rFonts w:asciiTheme="minorHAnsi" w:hAnsiTheme="minorHAnsi" w:cstheme="minorHAnsi"/>
          <w:sz w:val="23"/>
          <w:szCs w:val="23"/>
        </w:rPr>
        <w:t xml:space="preserve">istanze di coloro che hanno beneficiato del contributo comunitario </w:t>
      </w:r>
      <w:r w:rsidR="00DD54A5" w:rsidRPr="00890391">
        <w:rPr>
          <w:rFonts w:asciiTheme="minorHAnsi" w:hAnsiTheme="minorHAnsi" w:cstheme="minorHAnsi"/>
          <w:sz w:val="23"/>
          <w:szCs w:val="23"/>
        </w:rPr>
        <w:t>nell’anno precedente</w:t>
      </w:r>
      <w:r w:rsidRPr="00890391">
        <w:rPr>
          <w:rFonts w:asciiTheme="minorHAnsi" w:hAnsiTheme="minorHAnsi" w:cstheme="minorHAnsi"/>
          <w:sz w:val="23"/>
          <w:szCs w:val="23"/>
        </w:rPr>
        <w:t xml:space="preserve">. </w:t>
      </w:r>
      <w:r w:rsidR="009A1DE1">
        <w:rPr>
          <w:rFonts w:asciiTheme="minorHAnsi" w:hAnsiTheme="minorHAnsi" w:cstheme="minorHAnsi"/>
          <w:sz w:val="23"/>
          <w:szCs w:val="23"/>
        </w:rPr>
        <w:t xml:space="preserve">Non saranno ritenuti eleggibili i docenti che hanno beneficiato della mobilità nel primo semestre 2017/2018. </w:t>
      </w:r>
    </w:p>
    <w:p w:rsidR="00FF12DB" w:rsidRPr="00890391" w:rsidRDefault="00FF12DB" w:rsidP="00FF12DB">
      <w:pPr>
        <w:spacing w:line="276" w:lineRule="auto"/>
        <w:jc w:val="both"/>
        <w:rPr>
          <w:rFonts w:asciiTheme="minorHAnsi" w:hAnsiTheme="minorHAnsi" w:cstheme="minorHAnsi"/>
          <w:sz w:val="23"/>
          <w:szCs w:val="23"/>
        </w:rPr>
      </w:pPr>
      <w:r w:rsidRPr="00890391">
        <w:rPr>
          <w:rFonts w:asciiTheme="minorHAnsi" w:hAnsiTheme="minorHAnsi" w:cstheme="minorHAnsi"/>
          <w:sz w:val="23"/>
          <w:szCs w:val="23"/>
        </w:rPr>
        <w:lastRenderedPageBreak/>
        <w:t>Contestualmente alla pubblicazione della graduatorie verrà reso noto ad ogni docente assegnatario, l’importo a disposizione per effettuare la mobilità STA.</w:t>
      </w:r>
    </w:p>
    <w:p w:rsidR="00F06247" w:rsidRPr="00890391" w:rsidRDefault="00F06247" w:rsidP="001C1AEE">
      <w:pPr>
        <w:spacing w:line="276" w:lineRule="auto"/>
        <w:jc w:val="both"/>
        <w:rPr>
          <w:rFonts w:asciiTheme="minorHAnsi" w:hAnsiTheme="minorHAnsi" w:cstheme="minorHAnsi"/>
          <w:sz w:val="23"/>
          <w:szCs w:val="23"/>
        </w:rPr>
      </w:pPr>
    </w:p>
    <w:p w:rsidR="00A41C1C" w:rsidRPr="00890391" w:rsidRDefault="00A41C1C" w:rsidP="00A75B40">
      <w:pPr>
        <w:spacing w:line="276" w:lineRule="auto"/>
        <w:jc w:val="both"/>
        <w:rPr>
          <w:rFonts w:asciiTheme="minorHAnsi" w:hAnsiTheme="minorHAnsi" w:cstheme="minorHAnsi"/>
          <w:b/>
          <w:sz w:val="23"/>
          <w:szCs w:val="23"/>
        </w:rPr>
      </w:pPr>
      <w:r w:rsidRPr="00890391">
        <w:rPr>
          <w:rFonts w:asciiTheme="minorHAnsi" w:hAnsiTheme="minorHAnsi" w:cstheme="minorHAnsi"/>
          <w:b/>
          <w:sz w:val="23"/>
          <w:szCs w:val="23"/>
        </w:rPr>
        <w:t>Calcolo dell’importo del contributo STA</w:t>
      </w:r>
    </w:p>
    <w:p w:rsidR="00A41C1C" w:rsidRPr="00890391" w:rsidRDefault="00A41C1C" w:rsidP="00A41C1C">
      <w:pPr>
        <w:spacing w:line="276" w:lineRule="auto"/>
        <w:jc w:val="both"/>
        <w:rPr>
          <w:rFonts w:asciiTheme="minorHAnsi" w:hAnsiTheme="minorHAnsi" w:cstheme="minorHAnsi"/>
          <w:sz w:val="23"/>
          <w:szCs w:val="23"/>
          <w:u w:val="single"/>
        </w:rPr>
      </w:pPr>
      <w:r w:rsidRPr="00890391">
        <w:rPr>
          <w:rFonts w:asciiTheme="minorHAnsi" w:hAnsiTheme="minorHAnsi" w:cstheme="minorHAnsi"/>
          <w:sz w:val="23"/>
          <w:szCs w:val="23"/>
          <w:u w:val="single"/>
        </w:rPr>
        <w:t>La</w:t>
      </w:r>
      <w:r w:rsidR="00A75B40" w:rsidRPr="00890391">
        <w:rPr>
          <w:rFonts w:asciiTheme="minorHAnsi" w:hAnsiTheme="minorHAnsi" w:cstheme="minorHAnsi"/>
          <w:sz w:val="23"/>
          <w:szCs w:val="23"/>
          <w:u w:val="single"/>
        </w:rPr>
        <w:t xml:space="preserve"> Commissione Europea </w:t>
      </w:r>
      <w:r w:rsidRPr="00890391">
        <w:rPr>
          <w:rFonts w:asciiTheme="minorHAnsi" w:hAnsiTheme="minorHAnsi" w:cstheme="minorHAnsi"/>
          <w:sz w:val="23"/>
          <w:szCs w:val="23"/>
          <w:u w:val="single"/>
        </w:rPr>
        <w:t xml:space="preserve"> </w:t>
      </w:r>
      <w:r w:rsidR="00A75B40" w:rsidRPr="00890391">
        <w:rPr>
          <w:rFonts w:asciiTheme="minorHAnsi" w:hAnsiTheme="minorHAnsi" w:cstheme="minorHAnsi"/>
          <w:sz w:val="23"/>
          <w:szCs w:val="23"/>
          <w:u w:val="single"/>
        </w:rPr>
        <w:t>stabilisce che</w:t>
      </w:r>
      <w:r w:rsidRPr="00890391">
        <w:rPr>
          <w:rFonts w:asciiTheme="minorHAnsi" w:hAnsiTheme="minorHAnsi" w:cstheme="minorHAnsi"/>
          <w:sz w:val="23"/>
          <w:szCs w:val="23"/>
          <w:u w:val="single"/>
        </w:rPr>
        <w:t xml:space="preserve"> l’importo totale del contributo per il periodo di mobilità all’estero deve essere calcolato sommando il contributo per il soggiorno dello staff (diaria</w:t>
      </w:r>
      <w:r w:rsidR="00FF12DB" w:rsidRPr="00890391">
        <w:rPr>
          <w:rFonts w:asciiTheme="minorHAnsi" w:hAnsiTheme="minorHAnsi" w:cstheme="minorHAnsi"/>
          <w:sz w:val="23"/>
          <w:szCs w:val="23"/>
          <w:u w:val="single"/>
        </w:rPr>
        <w:t xml:space="preserve"> giornaliera</w:t>
      </w:r>
      <w:r w:rsidRPr="00890391">
        <w:rPr>
          <w:rFonts w:asciiTheme="minorHAnsi" w:hAnsiTheme="minorHAnsi" w:cstheme="minorHAnsi"/>
          <w:sz w:val="23"/>
          <w:szCs w:val="23"/>
          <w:u w:val="single"/>
        </w:rPr>
        <w:t>) al contributo per il viaggio.</w:t>
      </w:r>
    </w:p>
    <w:p w:rsidR="00A75B40" w:rsidRPr="00890391" w:rsidRDefault="00FF12DB" w:rsidP="00A41C1C">
      <w:pPr>
        <w:spacing w:line="276" w:lineRule="auto"/>
        <w:jc w:val="both"/>
        <w:rPr>
          <w:rFonts w:asciiTheme="minorHAnsi" w:hAnsiTheme="minorHAnsi" w:cstheme="minorHAnsi"/>
          <w:sz w:val="23"/>
          <w:szCs w:val="23"/>
        </w:rPr>
      </w:pPr>
      <w:r w:rsidRPr="00890391">
        <w:rPr>
          <w:rFonts w:asciiTheme="minorHAnsi" w:hAnsiTheme="minorHAnsi" w:cstheme="minorHAnsi"/>
          <w:sz w:val="23"/>
          <w:szCs w:val="23"/>
        </w:rPr>
        <w:t>Il</w:t>
      </w:r>
      <w:r w:rsidR="00A75B40" w:rsidRPr="00890391">
        <w:rPr>
          <w:rFonts w:asciiTheme="minorHAnsi" w:hAnsiTheme="minorHAnsi" w:cstheme="minorHAnsi"/>
          <w:sz w:val="23"/>
          <w:szCs w:val="23"/>
        </w:rPr>
        <w:t xml:space="preserve"> contributo pe</w:t>
      </w:r>
      <w:r w:rsidRPr="00890391">
        <w:rPr>
          <w:rFonts w:asciiTheme="minorHAnsi" w:hAnsiTheme="minorHAnsi" w:cstheme="minorHAnsi"/>
          <w:sz w:val="23"/>
          <w:szCs w:val="23"/>
        </w:rPr>
        <w:t>r il soggiorno dello staff viene</w:t>
      </w:r>
      <w:r w:rsidR="00A75B40" w:rsidRPr="00890391">
        <w:rPr>
          <w:rFonts w:asciiTheme="minorHAnsi" w:hAnsiTheme="minorHAnsi" w:cstheme="minorHAnsi"/>
          <w:sz w:val="23"/>
          <w:szCs w:val="23"/>
        </w:rPr>
        <w:t xml:space="preserve"> determinato sulla base della diaria prevista dal programma per il paese di destinazione moltiplicata per i giorni di effettiva permanenza all’estero, indipendentemente dalle spese effettivamente sostenute.</w:t>
      </w:r>
    </w:p>
    <w:p w:rsidR="00A75B40" w:rsidRDefault="00FF12DB" w:rsidP="00A75B40">
      <w:pPr>
        <w:spacing w:line="276" w:lineRule="auto"/>
        <w:jc w:val="both"/>
        <w:rPr>
          <w:rFonts w:asciiTheme="minorHAnsi" w:hAnsiTheme="minorHAnsi" w:cstheme="minorHAnsi"/>
          <w:sz w:val="23"/>
          <w:szCs w:val="23"/>
        </w:rPr>
      </w:pPr>
      <w:r w:rsidRPr="00890391">
        <w:rPr>
          <w:rFonts w:asciiTheme="minorHAnsi" w:hAnsiTheme="minorHAnsi" w:cstheme="minorHAnsi"/>
          <w:sz w:val="23"/>
          <w:szCs w:val="23"/>
        </w:rPr>
        <w:t xml:space="preserve">Il contributo per il viaggio viene </w:t>
      </w:r>
      <w:r w:rsidR="00A75B40" w:rsidRPr="00890391">
        <w:rPr>
          <w:rFonts w:asciiTheme="minorHAnsi" w:hAnsiTheme="minorHAnsi" w:cstheme="minorHAnsi"/>
          <w:sz w:val="23"/>
          <w:szCs w:val="23"/>
        </w:rPr>
        <w:t xml:space="preserve">calcolato sulla base di scale di costi unitari per fasce di distanza (la fascia chilometrica si riferisce ad una sola tratta del viaggio mentre la tariffa corrispondente copre sia il viaggio di andata che quello di ritorno). La distanza </w:t>
      </w:r>
      <w:r w:rsidRPr="00890391">
        <w:rPr>
          <w:rFonts w:asciiTheme="minorHAnsi" w:hAnsiTheme="minorHAnsi" w:cstheme="minorHAnsi"/>
          <w:sz w:val="23"/>
          <w:szCs w:val="23"/>
        </w:rPr>
        <w:t xml:space="preserve">viene verificata </w:t>
      </w:r>
      <w:r w:rsidR="00A75B40" w:rsidRPr="00890391">
        <w:rPr>
          <w:rFonts w:asciiTheme="minorHAnsi" w:hAnsiTheme="minorHAnsi" w:cstheme="minorHAnsi"/>
          <w:sz w:val="23"/>
          <w:szCs w:val="23"/>
        </w:rPr>
        <w:t>utilizzando lo strumento di calcolo rilas</w:t>
      </w:r>
      <w:r w:rsidRPr="00890391">
        <w:rPr>
          <w:rFonts w:asciiTheme="minorHAnsi" w:hAnsiTheme="minorHAnsi" w:cstheme="minorHAnsi"/>
          <w:sz w:val="23"/>
          <w:szCs w:val="23"/>
        </w:rPr>
        <w:t xml:space="preserve">ciato dalla CE e disponibile all’indirizzo: </w:t>
      </w:r>
      <w:r w:rsidR="00A75B40" w:rsidRPr="00890391">
        <w:rPr>
          <w:rFonts w:asciiTheme="minorHAnsi" w:hAnsiTheme="minorHAnsi" w:cstheme="minorHAnsi"/>
          <w:sz w:val="23"/>
          <w:szCs w:val="23"/>
        </w:rPr>
        <w:t>ec.europa.eu/programmes/er</w:t>
      </w:r>
      <w:r w:rsidR="00DC1752" w:rsidRPr="00890391">
        <w:rPr>
          <w:rFonts w:asciiTheme="minorHAnsi" w:hAnsiTheme="minorHAnsi" w:cstheme="minorHAnsi"/>
          <w:sz w:val="23"/>
          <w:szCs w:val="23"/>
        </w:rPr>
        <w:t>asmus-plus/tools/distance_en.htm</w:t>
      </w:r>
      <w:r w:rsidRPr="00890391">
        <w:rPr>
          <w:rFonts w:asciiTheme="minorHAnsi" w:hAnsiTheme="minorHAnsi" w:cstheme="minorHAnsi"/>
          <w:sz w:val="23"/>
          <w:szCs w:val="23"/>
        </w:rPr>
        <w:t>.</w:t>
      </w:r>
    </w:p>
    <w:p w:rsidR="009A1DE1" w:rsidRPr="00890391" w:rsidRDefault="009A1DE1" w:rsidP="00A75B40">
      <w:pPr>
        <w:spacing w:line="276" w:lineRule="auto"/>
        <w:jc w:val="both"/>
        <w:rPr>
          <w:rFonts w:asciiTheme="minorHAnsi" w:hAnsiTheme="minorHAnsi" w:cstheme="minorHAnsi"/>
          <w:sz w:val="23"/>
          <w:szCs w:val="23"/>
        </w:rPr>
      </w:pPr>
    </w:p>
    <w:p w:rsidR="00F629A6" w:rsidRPr="00F629A6" w:rsidRDefault="00F629A6" w:rsidP="00F629A6">
      <w:pPr>
        <w:spacing w:line="276" w:lineRule="auto"/>
        <w:jc w:val="both"/>
        <w:rPr>
          <w:rFonts w:asciiTheme="minorHAnsi" w:hAnsiTheme="minorHAnsi" w:cstheme="minorHAnsi"/>
          <w:sz w:val="23"/>
          <w:szCs w:val="23"/>
        </w:rPr>
      </w:pPr>
      <w:r w:rsidRPr="00F629A6">
        <w:rPr>
          <w:rFonts w:asciiTheme="minorHAnsi" w:hAnsiTheme="minorHAnsi" w:cstheme="minorHAnsi"/>
          <w:sz w:val="23"/>
          <w:szCs w:val="23"/>
        </w:rPr>
        <w:t>Ai fini del rimborso delle spese sostenute si potrà optare per il sistema a piè di lista fino al massimale del contributo assegnato, presentando, al termine della mobilità, un’autocertificazione delle spese sostenute corredata da relativa documentazione fiscale. La documentazione di cui sopra dovrà essere prodotta in lingua italiana per le spese sostenute in sedi diverse da paesi anglofoni e francofoni. Nel caso in cui la documentazione presentata certifichi spese di ammontare inferiore a quello assegnato, il finanziamento sarà decurtato delle somme residue non spese.</w:t>
      </w:r>
    </w:p>
    <w:p w:rsidR="00F629A6" w:rsidRDefault="00F629A6" w:rsidP="00F629A6">
      <w:pPr>
        <w:spacing w:line="276" w:lineRule="auto"/>
        <w:jc w:val="both"/>
        <w:rPr>
          <w:rFonts w:asciiTheme="minorHAnsi" w:hAnsiTheme="minorHAnsi" w:cstheme="minorHAnsi"/>
          <w:sz w:val="23"/>
          <w:szCs w:val="23"/>
        </w:rPr>
      </w:pPr>
    </w:p>
    <w:p w:rsidR="00F629A6" w:rsidRPr="00F629A6" w:rsidRDefault="00F629A6" w:rsidP="00F629A6">
      <w:pPr>
        <w:spacing w:line="276" w:lineRule="auto"/>
        <w:jc w:val="both"/>
        <w:rPr>
          <w:rFonts w:asciiTheme="minorHAnsi" w:hAnsiTheme="minorHAnsi" w:cstheme="minorHAnsi"/>
          <w:sz w:val="23"/>
          <w:szCs w:val="23"/>
        </w:rPr>
      </w:pPr>
      <w:r w:rsidRPr="00F629A6">
        <w:rPr>
          <w:rFonts w:asciiTheme="minorHAnsi" w:hAnsiTheme="minorHAnsi" w:cstheme="minorHAnsi"/>
          <w:sz w:val="23"/>
          <w:szCs w:val="23"/>
        </w:rPr>
        <w:t>Ove il/la beneficiario/a intenda optare, ai fini dell’erogazione dell’importo assegnato, per il sistema forfettario, dovrà preventivamente acquisire la relativa autorizzazione attraverso un’apposita istanza. In questo caso, l’importo del contributo, defalcato dal costo del biglietto aereo (integralmente rimborsabile previa presentazione della ricevuta e delle carte di imbarco), sarà tassato sulla base del regime fiscale del/lla beneficiario/a.  In questo caso, l’importo complessivo del finanziamento sarà calcolato e liquidato (come compenso) dall’Area Sostituto d’Imposta secondo la normativa nazionale in vigore.</w:t>
      </w:r>
    </w:p>
    <w:p w:rsidR="00F629A6" w:rsidRDefault="00F629A6" w:rsidP="00FF12DB">
      <w:pPr>
        <w:spacing w:line="276" w:lineRule="auto"/>
        <w:jc w:val="both"/>
        <w:rPr>
          <w:rFonts w:asciiTheme="minorHAnsi" w:hAnsiTheme="minorHAnsi" w:cstheme="minorHAnsi"/>
          <w:sz w:val="23"/>
          <w:szCs w:val="23"/>
        </w:rPr>
      </w:pPr>
    </w:p>
    <w:p w:rsidR="00FF12DB" w:rsidRPr="00890391" w:rsidRDefault="00F629A6" w:rsidP="00FF12DB">
      <w:pPr>
        <w:spacing w:line="276" w:lineRule="auto"/>
        <w:jc w:val="both"/>
        <w:rPr>
          <w:rFonts w:asciiTheme="minorHAnsi" w:hAnsiTheme="minorHAnsi" w:cstheme="minorHAnsi"/>
          <w:sz w:val="23"/>
          <w:szCs w:val="23"/>
        </w:rPr>
      </w:pPr>
      <w:r>
        <w:rPr>
          <w:rFonts w:asciiTheme="minorHAnsi" w:hAnsiTheme="minorHAnsi" w:cstheme="minorHAnsi"/>
          <w:sz w:val="23"/>
          <w:szCs w:val="23"/>
        </w:rPr>
        <w:t>In ogni caso, i</w:t>
      </w:r>
      <w:r w:rsidR="00FF12DB" w:rsidRPr="00F629A6">
        <w:rPr>
          <w:rFonts w:asciiTheme="minorHAnsi" w:hAnsiTheme="minorHAnsi" w:cstheme="minorHAnsi"/>
          <w:sz w:val="23"/>
          <w:szCs w:val="23"/>
        </w:rPr>
        <w:t>l rimborso delle spese sostenute verrà erogato al termine della mobilità al rientro</w:t>
      </w:r>
      <w:r>
        <w:rPr>
          <w:rFonts w:asciiTheme="minorHAnsi" w:hAnsiTheme="minorHAnsi" w:cstheme="minorHAnsi"/>
          <w:sz w:val="23"/>
          <w:szCs w:val="23"/>
        </w:rPr>
        <w:t xml:space="preserve"> in sede.</w:t>
      </w:r>
    </w:p>
    <w:p w:rsidR="00DC1752" w:rsidRPr="00F629A6" w:rsidRDefault="00DC1752" w:rsidP="00DC1752">
      <w:pPr>
        <w:spacing w:line="276" w:lineRule="auto"/>
        <w:jc w:val="both"/>
        <w:rPr>
          <w:rFonts w:asciiTheme="minorHAnsi" w:hAnsiTheme="minorHAnsi" w:cstheme="minorHAnsi"/>
          <w:sz w:val="23"/>
          <w:szCs w:val="23"/>
        </w:rPr>
      </w:pPr>
    </w:p>
    <w:p w:rsidR="00F629A6" w:rsidRPr="00245744" w:rsidRDefault="006D7765" w:rsidP="00245744">
      <w:pPr>
        <w:spacing w:line="276" w:lineRule="auto"/>
        <w:jc w:val="both"/>
        <w:rPr>
          <w:rFonts w:asciiTheme="minorHAnsi" w:hAnsiTheme="minorHAnsi" w:cstheme="minorHAnsi"/>
          <w:sz w:val="23"/>
          <w:szCs w:val="23"/>
        </w:rPr>
      </w:pPr>
      <w:r>
        <w:rPr>
          <w:rFonts w:asciiTheme="minorHAnsi" w:hAnsiTheme="minorHAnsi" w:cstheme="minorHAnsi"/>
          <w:sz w:val="23"/>
          <w:szCs w:val="23"/>
        </w:rPr>
        <w:t>S</w:t>
      </w:r>
      <w:r w:rsidR="00245744" w:rsidRPr="00245744">
        <w:rPr>
          <w:rFonts w:asciiTheme="minorHAnsi" w:hAnsiTheme="minorHAnsi" w:cstheme="minorHAnsi"/>
          <w:sz w:val="23"/>
          <w:szCs w:val="23"/>
        </w:rPr>
        <w:t xml:space="preserve">i fa presente che la documentazione </w:t>
      </w:r>
      <w:r>
        <w:rPr>
          <w:rFonts w:asciiTheme="minorHAnsi" w:hAnsiTheme="minorHAnsi" w:cstheme="minorHAnsi"/>
          <w:sz w:val="23"/>
          <w:szCs w:val="23"/>
        </w:rPr>
        <w:t xml:space="preserve">che i docenti assegnatari dovranno </w:t>
      </w:r>
      <w:r w:rsidR="00245744" w:rsidRPr="00245744">
        <w:rPr>
          <w:rFonts w:asciiTheme="minorHAnsi" w:hAnsiTheme="minorHAnsi" w:cstheme="minorHAnsi"/>
          <w:sz w:val="23"/>
          <w:szCs w:val="23"/>
        </w:rPr>
        <w:t xml:space="preserve">presentare all’ufficio Mobilità Internazionale </w:t>
      </w:r>
      <w:r>
        <w:rPr>
          <w:rFonts w:asciiTheme="minorHAnsi" w:hAnsiTheme="minorHAnsi" w:cstheme="minorHAnsi"/>
          <w:sz w:val="23"/>
          <w:szCs w:val="23"/>
        </w:rPr>
        <w:t>(UMI)</w:t>
      </w:r>
      <w:r w:rsidR="001B0887">
        <w:rPr>
          <w:rFonts w:asciiTheme="minorHAnsi" w:hAnsiTheme="minorHAnsi" w:cstheme="minorHAnsi"/>
          <w:sz w:val="23"/>
          <w:szCs w:val="23"/>
        </w:rPr>
        <w:t xml:space="preserve">, </w:t>
      </w:r>
      <w:r w:rsidR="00245744" w:rsidRPr="00245744">
        <w:rPr>
          <w:rFonts w:asciiTheme="minorHAnsi" w:hAnsiTheme="minorHAnsi" w:cstheme="minorHAnsi"/>
          <w:sz w:val="23"/>
          <w:szCs w:val="23"/>
        </w:rPr>
        <w:t>prima e al termine della mobilità</w:t>
      </w:r>
      <w:r>
        <w:rPr>
          <w:rFonts w:asciiTheme="minorHAnsi" w:hAnsiTheme="minorHAnsi" w:cstheme="minorHAnsi"/>
          <w:sz w:val="23"/>
          <w:szCs w:val="23"/>
        </w:rPr>
        <w:t>,</w:t>
      </w:r>
      <w:r w:rsidR="00245744" w:rsidRPr="00245744">
        <w:rPr>
          <w:rFonts w:asciiTheme="minorHAnsi" w:hAnsiTheme="minorHAnsi" w:cstheme="minorHAnsi"/>
          <w:sz w:val="23"/>
          <w:szCs w:val="23"/>
        </w:rPr>
        <w:t xml:space="preserve"> è disponibile online al seguente link </w:t>
      </w:r>
      <w:hyperlink r:id="rId10" w:history="1">
        <w:r w:rsidR="00245744" w:rsidRPr="00245744">
          <w:rPr>
            <w:rStyle w:val="Collegamentoipertestuale"/>
            <w:rFonts w:asciiTheme="minorHAnsi" w:hAnsiTheme="minorHAnsi" w:cstheme="minorHAnsi"/>
            <w:sz w:val="23"/>
            <w:szCs w:val="23"/>
          </w:rPr>
          <w:t>http://www.unict.it/internazionale/erasmus-plus-azione-chiave-1-docenza-sta</w:t>
        </w:r>
      </w:hyperlink>
      <w:r w:rsidR="00245744" w:rsidRPr="00245744">
        <w:rPr>
          <w:rFonts w:asciiTheme="minorHAnsi" w:hAnsiTheme="minorHAnsi" w:cstheme="minorHAnsi"/>
          <w:sz w:val="23"/>
          <w:szCs w:val="23"/>
        </w:rPr>
        <w:t xml:space="preserve"> </w:t>
      </w:r>
    </w:p>
    <w:p w:rsidR="008F25FA" w:rsidRPr="000629C2" w:rsidRDefault="008F25FA" w:rsidP="008F25FA">
      <w:pPr>
        <w:spacing w:line="276" w:lineRule="auto"/>
        <w:jc w:val="both"/>
        <w:rPr>
          <w:rFonts w:ascii="Calibri" w:hAnsi="Calibri"/>
        </w:rPr>
      </w:pPr>
    </w:p>
    <w:sectPr w:rsidR="008F25FA" w:rsidRPr="000629C2">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444" w:rsidRDefault="000F2444" w:rsidP="00ED24C6">
      <w:r>
        <w:separator/>
      </w:r>
    </w:p>
  </w:endnote>
  <w:endnote w:type="continuationSeparator" w:id="0">
    <w:p w:rsidR="000F2444" w:rsidRDefault="000F2444" w:rsidP="00ED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DB" w:rsidRDefault="00FF12DB" w:rsidP="00ED24C6">
    <w:pPr>
      <w:pStyle w:val="Pidipagina"/>
      <w:tabs>
        <w:tab w:val="left" w:pos="7035"/>
      </w:tabs>
      <w:jc w:val="center"/>
      <w:rPr>
        <w:rFonts w:ascii="Georgia" w:hAnsi="Georgia"/>
        <w:sz w:val="20"/>
        <w:szCs w:val="20"/>
      </w:rPr>
    </w:pPr>
  </w:p>
  <w:p w:rsidR="00FF12DB" w:rsidRDefault="000F2444" w:rsidP="00ED24C6">
    <w:pPr>
      <w:pStyle w:val="Pidipagina"/>
      <w:tabs>
        <w:tab w:val="left" w:pos="7035"/>
      </w:tabs>
      <w:jc w:val="center"/>
      <w:rPr>
        <w:rFonts w:ascii="Georgia" w:hAnsi="Georgia"/>
        <w:sz w:val="20"/>
        <w:szCs w:val="20"/>
      </w:rPr>
    </w:pPr>
    <w:r>
      <w:rPr>
        <w:rFonts w:ascii="Georgia" w:hAnsi="Georgia"/>
        <w:sz w:val="20"/>
        <w:szCs w:val="20"/>
      </w:rPr>
      <w:pict>
        <v:rect id="_x0000_i1026" style="width:0;height:1.5pt" o:hralign="center" o:hrstd="t" o:hr="t" fillcolor="#a0a0a0" stroked="f"/>
      </w:pict>
    </w:r>
  </w:p>
  <w:p w:rsidR="00ED24C6" w:rsidRPr="00DF63D8" w:rsidRDefault="00ED24C6" w:rsidP="00ED24C6">
    <w:pPr>
      <w:pStyle w:val="Pidipagina"/>
      <w:tabs>
        <w:tab w:val="left" w:pos="7035"/>
      </w:tabs>
      <w:jc w:val="center"/>
      <w:rPr>
        <w:rFonts w:ascii="Georgia" w:hAnsi="Georgia"/>
        <w:sz w:val="20"/>
        <w:szCs w:val="20"/>
      </w:rPr>
    </w:pPr>
    <w:r w:rsidRPr="00DF63D8">
      <w:rPr>
        <w:rFonts w:ascii="Georgia" w:hAnsi="Georgia"/>
        <w:sz w:val="20"/>
        <w:szCs w:val="20"/>
      </w:rPr>
      <w:t>Address: Piazza Università 2 – 95131 – Catania</w:t>
    </w:r>
  </w:p>
  <w:p w:rsidR="00ED24C6" w:rsidRPr="00556AC2" w:rsidRDefault="00ED24C6" w:rsidP="00ED24C6">
    <w:pPr>
      <w:pStyle w:val="Pidipagina"/>
      <w:tabs>
        <w:tab w:val="left" w:pos="7035"/>
      </w:tabs>
      <w:jc w:val="center"/>
      <w:rPr>
        <w:rFonts w:ascii="Georgia" w:hAnsi="Georgia"/>
        <w:sz w:val="20"/>
        <w:szCs w:val="20"/>
      </w:rPr>
    </w:pPr>
    <w:r w:rsidRPr="00DF63D8">
      <w:rPr>
        <w:rFonts w:ascii="Georgia" w:hAnsi="Georgia"/>
        <w:sz w:val="20"/>
        <w:szCs w:val="20"/>
      </w:rPr>
      <w:t>Operative site: Via S. Orsola 5 – 95131 - Catania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444" w:rsidRDefault="000F2444" w:rsidP="00ED24C6">
      <w:r>
        <w:separator/>
      </w:r>
    </w:p>
  </w:footnote>
  <w:footnote w:type="continuationSeparator" w:id="0">
    <w:p w:rsidR="000F2444" w:rsidRDefault="000F2444" w:rsidP="00ED2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C6" w:rsidRDefault="00ED24C6" w:rsidP="00ED24C6">
    <w:pPr>
      <w:pStyle w:val="Titolo1"/>
      <w:jc w:val="both"/>
      <w:rPr>
        <w:rFonts w:ascii="Garamond" w:hAnsi="Garamond"/>
        <w:b/>
        <w:caps w:val="0"/>
        <w:color w:val="333333"/>
      </w:rPr>
    </w:pPr>
    <w:r>
      <w:rPr>
        <w:noProof/>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64770</wp:posOffset>
              </wp:positionV>
              <wp:extent cx="2286000" cy="685800"/>
              <wp:effectExtent l="0" t="0" r="0" b="190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4C6" w:rsidRDefault="00ED24C6" w:rsidP="00ED24C6">
                          <w:pPr>
                            <w:jc w:val="center"/>
                            <w:rPr>
                              <w:rFonts w:ascii="Georgia" w:hAnsi="Georgia"/>
                              <w:b/>
                              <w:sz w:val="20"/>
                              <w:szCs w:val="20"/>
                            </w:rPr>
                          </w:pPr>
                        </w:p>
                        <w:p w:rsidR="00ED24C6" w:rsidRPr="00493547" w:rsidRDefault="00ED24C6" w:rsidP="00ED24C6">
                          <w:pPr>
                            <w:jc w:val="center"/>
                            <w:rPr>
                              <w:rFonts w:ascii="Georgia" w:hAnsi="Georgia"/>
                              <w:b/>
                              <w:sz w:val="20"/>
                              <w:szCs w:val="20"/>
                            </w:rPr>
                          </w:pPr>
                          <w:r w:rsidRPr="00493547">
                            <w:rPr>
                              <w:rFonts w:ascii="Georgia" w:hAnsi="Georgia"/>
                              <w:b/>
                              <w:sz w:val="20"/>
                              <w:szCs w:val="20"/>
                            </w:rPr>
                            <w:t>AREA DELLA DIDATTICA</w:t>
                          </w:r>
                        </w:p>
                        <w:p w:rsidR="00ED24C6" w:rsidRPr="00493547" w:rsidRDefault="00ED24C6" w:rsidP="00ED24C6">
                          <w:pPr>
                            <w:jc w:val="center"/>
                            <w:rPr>
                              <w:rFonts w:ascii="Georgia" w:hAnsi="Georgia"/>
                              <w:b/>
                              <w:sz w:val="20"/>
                              <w:szCs w:val="20"/>
                            </w:rPr>
                          </w:pPr>
                          <w:r>
                            <w:rPr>
                              <w:rFonts w:ascii="Georgia" w:hAnsi="Georgia"/>
                              <w:b/>
                              <w:sz w:val="20"/>
                              <w:szCs w:val="20"/>
                            </w:rPr>
                            <w:t>Ufficio Mobilità Internazionale</w:t>
                          </w:r>
                        </w:p>
                        <w:p w:rsidR="00ED24C6" w:rsidRPr="00CA70C0" w:rsidRDefault="00ED24C6" w:rsidP="00ED24C6">
                          <w:pPr>
                            <w:pStyle w:val="Titolo1"/>
                            <w:ind w:left="4500"/>
                            <w:jc w:val="center"/>
                            <w:rPr>
                              <w:rFonts w:ascii="Georgia" w:hAnsi="Georgia"/>
                              <w:b/>
                              <w:caps w:val="0"/>
                              <w:color w:val="333333"/>
                              <w:sz w:val="20"/>
                            </w:rPr>
                          </w:pPr>
                          <w:r w:rsidRPr="00CA70C0">
                            <w:rPr>
                              <w:rFonts w:ascii="Georgia" w:hAnsi="Georgia"/>
                              <w:b/>
                              <w:caps w:val="0"/>
                              <w:color w:val="333333"/>
                              <w:sz w:val="20"/>
                            </w:rPr>
                            <w:t>AREA DELLA DIDATTICA</w:t>
                          </w:r>
                        </w:p>
                        <w:p w:rsidR="00ED24C6" w:rsidRPr="00CA70C0" w:rsidRDefault="00ED24C6" w:rsidP="00ED24C6">
                          <w:pPr>
                            <w:pStyle w:val="Titolo1"/>
                            <w:ind w:left="4500"/>
                            <w:jc w:val="center"/>
                            <w:rPr>
                              <w:rFonts w:ascii="Georgia" w:hAnsi="Georgia"/>
                              <w:b/>
                              <w:caps w:val="0"/>
                              <w:color w:val="333333"/>
                              <w:sz w:val="20"/>
                            </w:rPr>
                          </w:pPr>
                          <w:r w:rsidRPr="00CA70C0">
                            <w:rPr>
                              <w:rFonts w:ascii="Georgia" w:hAnsi="Georgia"/>
                              <w:b/>
                              <w:caps w:val="0"/>
                              <w:color w:val="333333"/>
                              <w:sz w:val="20"/>
                            </w:rPr>
                            <w:t>Ufficio Management Didattico</w:t>
                          </w:r>
                        </w:p>
                        <w:p w:rsidR="00ED24C6" w:rsidRDefault="00ED24C6" w:rsidP="00ED24C6"/>
                        <w:p w:rsidR="00ED24C6" w:rsidRDefault="00ED24C6" w:rsidP="00ED24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62pt;margin-top:5.1pt;width:18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" filled="f" stroked="f">
              <v:textbox>
                <w:txbxContent>
                  <w:p w:rsidR="00ED24C6" w:rsidRDefault="00ED24C6" w:rsidP="00ED24C6">
                    <w:pPr>
                      <w:jc w:val="center"/>
                      <w:rPr>
                        <w:rFonts w:ascii="Georgia" w:hAnsi="Georgia"/>
                        <w:b/>
                        <w:sz w:val="20"/>
                        <w:szCs w:val="20"/>
                      </w:rPr>
                    </w:pPr>
                  </w:p>
                  <w:p w:rsidR="00ED24C6" w:rsidRPr="00493547" w:rsidRDefault="00ED24C6" w:rsidP="00ED24C6">
                    <w:pPr>
                      <w:jc w:val="center"/>
                      <w:rPr>
                        <w:rFonts w:ascii="Georgia" w:hAnsi="Georgia"/>
                        <w:b/>
                        <w:sz w:val="20"/>
                        <w:szCs w:val="20"/>
                      </w:rPr>
                    </w:pPr>
                    <w:r w:rsidRPr="00493547">
                      <w:rPr>
                        <w:rFonts w:ascii="Georgia" w:hAnsi="Georgia"/>
                        <w:b/>
                        <w:sz w:val="20"/>
                        <w:szCs w:val="20"/>
                      </w:rPr>
                      <w:t>AREA DELLA DIDATTICA</w:t>
                    </w:r>
                  </w:p>
                  <w:p w:rsidR="00ED24C6" w:rsidRPr="00493547" w:rsidRDefault="00ED24C6" w:rsidP="00ED24C6">
                    <w:pPr>
                      <w:jc w:val="center"/>
                      <w:rPr>
                        <w:rFonts w:ascii="Georgia" w:hAnsi="Georgia"/>
                        <w:b/>
                        <w:sz w:val="20"/>
                        <w:szCs w:val="20"/>
                      </w:rPr>
                    </w:pPr>
                    <w:r>
                      <w:rPr>
                        <w:rFonts w:ascii="Georgia" w:hAnsi="Georgia"/>
                        <w:b/>
                        <w:sz w:val="20"/>
                        <w:szCs w:val="20"/>
                      </w:rPr>
                      <w:t>Ufficio Mobilità Internazionale</w:t>
                    </w:r>
                  </w:p>
                  <w:p w:rsidR="00ED24C6" w:rsidRPr="00CA70C0" w:rsidRDefault="00ED24C6" w:rsidP="00ED24C6">
                    <w:pPr>
                      <w:pStyle w:val="Titolo1"/>
                      <w:ind w:left="4500"/>
                      <w:jc w:val="center"/>
                      <w:rPr>
                        <w:rFonts w:ascii="Georgia" w:hAnsi="Georgia"/>
                        <w:b/>
                        <w:caps w:val="0"/>
                        <w:color w:val="333333"/>
                        <w:sz w:val="20"/>
                      </w:rPr>
                    </w:pPr>
                    <w:r w:rsidRPr="00CA70C0">
                      <w:rPr>
                        <w:rFonts w:ascii="Georgia" w:hAnsi="Georgia"/>
                        <w:b/>
                        <w:caps w:val="0"/>
                        <w:color w:val="333333"/>
                        <w:sz w:val="20"/>
                      </w:rPr>
                      <w:t>AREA DELLA DIDATTICA</w:t>
                    </w:r>
                  </w:p>
                  <w:p w:rsidR="00ED24C6" w:rsidRPr="00CA70C0" w:rsidRDefault="00ED24C6" w:rsidP="00ED24C6">
                    <w:pPr>
                      <w:pStyle w:val="Titolo1"/>
                      <w:ind w:left="4500"/>
                      <w:jc w:val="center"/>
                      <w:rPr>
                        <w:rFonts w:ascii="Georgia" w:hAnsi="Georgia"/>
                        <w:b/>
                        <w:caps w:val="0"/>
                        <w:color w:val="333333"/>
                        <w:sz w:val="20"/>
                      </w:rPr>
                    </w:pPr>
                    <w:r w:rsidRPr="00CA70C0">
                      <w:rPr>
                        <w:rFonts w:ascii="Georgia" w:hAnsi="Georgia"/>
                        <w:b/>
                        <w:caps w:val="0"/>
                        <w:color w:val="333333"/>
                        <w:sz w:val="20"/>
                      </w:rPr>
                      <w:t>Ufficio Management Didattico</w:t>
                    </w:r>
                  </w:p>
                  <w:p w:rsidR="00ED24C6" w:rsidRDefault="00ED24C6" w:rsidP="00ED24C6"/>
                  <w:p w:rsidR="00ED24C6" w:rsidRDefault="00ED24C6" w:rsidP="00ED24C6"/>
                </w:txbxContent>
              </v:textbox>
            </v:shape>
          </w:pict>
        </mc:Fallback>
      </mc:AlternateContent>
    </w:r>
    <w:r>
      <w:rPr>
        <w:noProof/>
      </w:rPr>
      <w:drawing>
        <wp:inline distT="0" distB="0" distL="0" distR="0">
          <wp:extent cx="2009775" cy="7524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t="12617" r="61964" b="10837"/>
                  <a:stretch>
                    <a:fillRect/>
                  </a:stretch>
                </pic:blipFill>
                <pic:spPr bwMode="auto">
                  <a:xfrm>
                    <a:off x="0" y="0"/>
                    <a:ext cx="2009775" cy="752475"/>
                  </a:xfrm>
                  <a:prstGeom prst="rect">
                    <a:avLst/>
                  </a:prstGeom>
                  <a:noFill/>
                  <a:ln>
                    <a:noFill/>
                  </a:ln>
                </pic:spPr>
              </pic:pic>
            </a:graphicData>
          </a:graphic>
        </wp:inline>
      </w:drawing>
    </w:r>
    <w:r>
      <w:rPr>
        <w:noProof/>
      </w:rPr>
      <w:t xml:space="preserve">                  </w:t>
    </w:r>
    <w:r>
      <w:rPr>
        <w:rFonts w:ascii="Garamond" w:hAnsi="Garamond"/>
        <w:b/>
        <w:caps w:val="0"/>
        <w:color w:val="333333"/>
      </w:rPr>
      <w:tab/>
    </w:r>
    <w:r>
      <w:rPr>
        <w:rFonts w:ascii="Garamond" w:hAnsi="Garamond"/>
        <w:b/>
        <w:caps w:val="0"/>
        <w:color w:val="333333"/>
      </w:rPr>
      <w:tab/>
    </w:r>
  </w:p>
  <w:p w:rsidR="00ED24C6" w:rsidRDefault="00ED24C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330"/>
    <w:multiLevelType w:val="hybridMultilevel"/>
    <w:tmpl w:val="FD36C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C44BD9"/>
    <w:multiLevelType w:val="hybridMultilevel"/>
    <w:tmpl w:val="0AB879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3C42ABA"/>
    <w:multiLevelType w:val="hybridMultilevel"/>
    <w:tmpl w:val="9AD8F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936246E"/>
    <w:multiLevelType w:val="hybridMultilevel"/>
    <w:tmpl w:val="8AE2A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D5F5439"/>
    <w:multiLevelType w:val="hybridMultilevel"/>
    <w:tmpl w:val="96BAF500"/>
    <w:lvl w:ilvl="0" w:tplc="AD16C718">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6B141BA3"/>
    <w:multiLevelType w:val="hybridMultilevel"/>
    <w:tmpl w:val="0908BFD6"/>
    <w:lvl w:ilvl="0" w:tplc="AD16C718">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B864842"/>
    <w:multiLevelType w:val="hybridMultilevel"/>
    <w:tmpl w:val="A9F82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B09656F"/>
    <w:multiLevelType w:val="hybridMultilevel"/>
    <w:tmpl w:val="1A301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C313605"/>
    <w:multiLevelType w:val="hybridMultilevel"/>
    <w:tmpl w:val="48FEC800"/>
    <w:lvl w:ilvl="0" w:tplc="AD16C71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CEC3AC1"/>
    <w:multiLevelType w:val="hybridMultilevel"/>
    <w:tmpl w:val="7384320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6"/>
  </w:num>
  <w:num w:numId="5">
    <w:abstractNumId w:val="0"/>
  </w:num>
  <w:num w:numId="6">
    <w:abstractNumId w:val="4"/>
  </w:num>
  <w:num w:numId="7">
    <w:abstractNumId w:val="3"/>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65"/>
    <w:rsid w:val="000473BB"/>
    <w:rsid w:val="00096ABF"/>
    <w:rsid w:val="000C34FD"/>
    <w:rsid w:val="000F2444"/>
    <w:rsid w:val="001A31A3"/>
    <w:rsid w:val="001B0887"/>
    <w:rsid w:val="001C1AEE"/>
    <w:rsid w:val="00245744"/>
    <w:rsid w:val="003164F7"/>
    <w:rsid w:val="00316B42"/>
    <w:rsid w:val="003438B8"/>
    <w:rsid w:val="003F710A"/>
    <w:rsid w:val="004476B7"/>
    <w:rsid w:val="00471A01"/>
    <w:rsid w:val="005140E4"/>
    <w:rsid w:val="00537432"/>
    <w:rsid w:val="0054278B"/>
    <w:rsid w:val="00547CFB"/>
    <w:rsid w:val="0055276B"/>
    <w:rsid w:val="005B2E8A"/>
    <w:rsid w:val="005E3E76"/>
    <w:rsid w:val="00615846"/>
    <w:rsid w:val="00632FF0"/>
    <w:rsid w:val="006335D5"/>
    <w:rsid w:val="00635ADE"/>
    <w:rsid w:val="00693E73"/>
    <w:rsid w:val="006A176D"/>
    <w:rsid w:val="006D7765"/>
    <w:rsid w:val="0070766E"/>
    <w:rsid w:val="00754C6A"/>
    <w:rsid w:val="007C6BF7"/>
    <w:rsid w:val="008266E6"/>
    <w:rsid w:val="00833C4B"/>
    <w:rsid w:val="00890391"/>
    <w:rsid w:val="008B4125"/>
    <w:rsid w:val="008F25FA"/>
    <w:rsid w:val="00923D92"/>
    <w:rsid w:val="00996792"/>
    <w:rsid w:val="009A1DE1"/>
    <w:rsid w:val="00A41C1C"/>
    <w:rsid w:val="00A75B40"/>
    <w:rsid w:val="00A93165"/>
    <w:rsid w:val="00B63D55"/>
    <w:rsid w:val="00B80BC9"/>
    <w:rsid w:val="00BA7514"/>
    <w:rsid w:val="00C05BF4"/>
    <w:rsid w:val="00C146AB"/>
    <w:rsid w:val="00C5062A"/>
    <w:rsid w:val="00CC28A8"/>
    <w:rsid w:val="00CE5284"/>
    <w:rsid w:val="00CF28D3"/>
    <w:rsid w:val="00D148F3"/>
    <w:rsid w:val="00D23D22"/>
    <w:rsid w:val="00D265DC"/>
    <w:rsid w:val="00D405E4"/>
    <w:rsid w:val="00D76CE8"/>
    <w:rsid w:val="00D951AB"/>
    <w:rsid w:val="00DB4B05"/>
    <w:rsid w:val="00DC1752"/>
    <w:rsid w:val="00DD54A5"/>
    <w:rsid w:val="00DF36F2"/>
    <w:rsid w:val="00E31412"/>
    <w:rsid w:val="00E33470"/>
    <w:rsid w:val="00E553B3"/>
    <w:rsid w:val="00E93E13"/>
    <w:rsid w:val="00E93FA1"/>
    <w:rsid w:val="00EA56F4"/>
    <w:rsid w:val="00ED24C6"/>
    <w:rsid w:val="00EF336C"/>
    <w:rsid w:val="00F00BC0"/>
    <w:rsid w:val="00F06247"/>
    <w:rsid w:val="00F23142"/>
    <w:rsid w:val="00F40A8F"/>
    <w:rsid w:val="00F629A6"/>
    <w:rsid w:val="00FB306A"/>
    <w:rsid w:val="00FF12DB"/>
    <w:rsid w:val="00FF7A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316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D24C6"/>
    <w:pPr>
      <w:keepNext/>
      <w:outlineLvl w:val="0"/>
    </w:pPr>
    <w:rPr>
      <w:caps/>
      <w:spacing w:val="60"/>
      <w:szCs w:val="20"/>
    </w:rPr>
  </w:style>
  <w:style w:type="paragraph" w:styleId="Titolo4">
    <w:name w:val="heading 4"/>
    <w:basedOn w:val="Normale"/>
    <w:next w:val="Normale"/>
    <w:link w:val="Titolo4Carattere"/>
    <w:uiPriority w:val="9"/>
    <w:semiHidden/>
    <w:unhideWhenUsed/>
    <w:qFormat/>
    <w:rsid w:val="00DC17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0BC9"/>
    <w:pPr>
      <w:ind w:left="720"/>
      <w:contextualSpacing/>
    </w:pPr>
  </w:style>
  <w:style w:type="character" w:styleId="Collegamentoipertestuale">
    <w:name w:val="Hyperlink"/>
    <w:basedOn w:val="Carpredefinitoparagrafo"/>
    <w:uiPriority w:val="99"/>
    <w:unhideWhenUsed/>
    <w:rsid w:val="00D265DC"/>
    <w:rPr>
      <w:color w:val="0000FF" w:themeColor="hyperlink"/>
      <w:u w:val="single"/>
    </w:rPr>
  </w:style>
  <w:style w:type="paragraph" w:styleId="Intestazione">
    <w:name w:val="header"/>
    <w:basedOn w:val="Normale"/>
    <w:link w:val="IntestazioneCarattere"/>
    <w:uiPriority w:val="99"/>
    <w:unhideWhenUsed/>
    <w:rsid w:val="00ED24C6"/>
    <w:pPr>
      <w:tabs>
        <w:tab w:val="center" w:pos="4819"/>
        <w:tab w:val="right" w:pos="9638"/>
      </w:tabs>
    </w:pPr>
  </w:style>
  <w:style w:type="character" w:customStyle="1" w:styleId="IntestazioneCarattere">
    <w:name w:val="Intestazione Carattere"/>
    <w:basedOn w:val="Carpredefinitoparagrafo"/>
    <w:link w:val="Intestazione"/>
    <w:uiPriority w:val="99"/>
    <w:rsid w:val="00ED24C6"/>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D24C6"/>
    <w:pPr>
      <w:tabs>
        <w:tab w:val="center" w:pos="4819"/>
        <w:tab w:val="right" w:pos="9638"/>
      </w:tabs>
    </w:pPr>
  </w:style>
  <w:style w:type="character" w:customStyle="1" w:styleId="PidipaginaCarattere">
    <w:name w:val="Piè di pagina Carattere"/>
    <w:basedOn w:val="Carpredefinitoparagrafo"/>
    <w:link w:val="Pidipagina"/>
    <w:rsid w:val="00ED24C6"/>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ED24C6"/>
    <w:rPr>
      <w:rFonts w:ascii="Times New Roman" w:eastAsia="Times New Roman" w:hAnsi="Times New Roman" w:cs="Times New Roman"/>
      <w:caps/>
      <w:spacing w:val="60"/>
      <w:sz w:val="24"/>
      <w:szCs w:val="20"/>
      <w:lang w:eastAsia="it-IT"/>
    </w:rPr>
  </w:style>
  <w:style w:type="paragraph" w:styleId="Testofumetto">
    <w:name w:val="Balloon Text"/>
    <w:basedOn w:val="Normale"/>
    <w:link w:val="TestofumettoCarattere"/>
    <w:uiPriority w:val="99"/>
    <w:semiHidden/>
    <w:unhideWhenUsed/>
    <w:rsid w:val="00ED24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24C6"/>
    <w:rPr>
      <w:rFonts w:ascii="Tahoma" w:eastAsia="Times New Roman" w:hAnsi="Tahoma" w:cs="Tahoma"/>
      <w:sz w:val="16"/>
      <w:szCs w:val="16"/>
      <w:lang w:eastAsia="it-IT"/>
    </w:rPr>
  </w:style>
  <w:style w:type="paragraph" w:customStyle="1" w:styleId="Default">
    <w:name w:val="Default"/>
    <w:rsid w:val="008F25FA"/>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Titolo4Carattere">
    <w:name w:val="Titolo 4 Carattere"/>
    <w:basedOn w:val="Carpredefinitoparagrafo"/>
    <w:link w:val="Titolo4"/>
    <w:uiPriority w:val="9"/>
    <w:semiHidden/>
    <w:rsid w:val="00DC1752"/>
    <w:rPr>
      <w:rFonts w:asciiTheme="majorHAnsi" w:eastAsiaTheme="majorEastAsia" w:hAnsiTheme="majorHAnsi" w:cstheme="majorBidi"/>
      <w:b/>
      <w:bCs/>
      <w:i/>
      <w:iCs/>
      <w:color w:val="4F81BD" w:themeColor="accent1"/>
      <w:sz w:val="24"/>
      <w:szCs w:val="24"/>
      <w:lang w:eastAsia="it-IT"/>
    </w:rPr>
  </w:style>
  <w:style w:type="character" w:styleId="Collegamentovisitato">
    <w:name w:val="FollowedHyperlink"/>
    <w:basedOn w:val="Carpredefinitoparagrafo"/>
    <w:uiPriority w:val="99"/>
    <w:semiHidden/>
    <w:unhideWhenUsed/>
    <w:rsid w:val="00890391"/>
    <w:rPr>
      <w:color w:val="800080" w:themeColor="followedHyperlink"/>
      <w:u w:val="single"/>
    </w:rPr>
  </w:style>
  <w:style w:type="paragraph" w:styleId="NormaleWeb">
    <w:name w:val="Normal (Web)"/>
    <w:basedOn w:val="Normale"/>
    <w:uiPriority w:val="99"/>
    <w:semiHidden/>
    <w:unhideWhenUsed/>
    <w:rsid w:val="00F629A6"/>
    <w:pPr>
      <w:spacing w:before="100" w:beforeAutospacing="1" w:after="100" w:afterAutospacing="1"/>
    </w:pPr>
  </w:style>
  <w:style w:type="character" w:styleId="Enfasigrassetto">
    <w:name w:val="Strong"/>
    <w:basedOn w:val="Carpredefinitoparagrafo"/>
    <w:uiPriority w:val="22"/>
    <w:qFormat/>
    <w:rsid w:val="00F629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316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D24C6"/>
    <w:pPr>
      <w:keepNext/>
      <w:outlineLvl w:val="0"/>
    </w:pPr>
    <w:rPr>
      <w:caps/>
      <w:spacing w:val="60"/>
      <w:szCs w:val="20"/>
    </w:rPr>
  </w:style>
  <w:style w:type="paragraph" w:styleId="Titolo4">
    <w:name w:val="heading 4"/>
    <w:basedOn w:val="Normale"/>
    <w:next w:val="Normale"/>
    <w:link w:val="Titolo4Carattere"/>
    <w:uiPriority w:val="9"/>
    <w:semiHidden/>
    <w:unhideWhenUsed/>
    <w:qFormat/>
    <w:rsid w:val="00DC17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0BC9"/>
    <w:pPr>
      <w:ind w:left="720"/>
      <w:contextualSpacing/>
    </w:pPr>
  </w:style>
  <w:style w:type="character" w:styleId="Collegamentoipertestuale">
    <w:name w:val="Hyperlink"/>
    <w:basedOn w:val="Carpredefinitoparagrafo"/>
    <w:uiPriority w:val="99"/>
    <w:unhideWhenUsed/>
    <w:rsid w:val="00D265DC"/>
    <w:rPr>
      <w:color w:val="0000FF" w:themeColor="hyperlink"/>
      <w:u w:val="single"/>
    </w:rPr>
  </w:style>
  <w:style w:type="paragraph" w:styleId="Intestazione">
    <w:name w:val="header"/>
    <w:basedOn w:val="Normale"/>
    <w:link w:val="IntestazioneCarattere"/>
    <w:uiPriority w:val="99"/>
    <w:unhideWhenUsed/>
    <w:rsid w:val="00ED24C6"/>
    <w:pPr>
      <w:tabs>
        <w:tab w:val="center" w:pos="4819"/>
        <w:tab w:val="right" w:pos="9638"/>
      </w:tabs>
    </w:pPr>
  </w:style>
  <w:style w:type="character" w:customStyle="1" w:styleId="IntestazioneCarattere">
    <w:name w:val="Intestazione Carattere"/>
    <w:basedOn w:val="Carpredefinitoparagrafo"/>
    <w:link w:val="Intestazione"/>
    <w:uiPriority w:val="99"/>
    <w:rsid w:val="00ED24C6"/>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D24C6"/>
    <w:pPr>
      <w:tabs>
        <w:tab w:val="center" w:pos="4819"/>
        <w:tab w:val="right" w:pos="9638"/>
      </w:tabs>
    </w:pPr>
  </w:style>
  <w:style w:type="character" w:customStyle="1" w:styleId="PidipaginaCarattere">
    <w:name w:val="Piè di pagina Carattere"/>
    <w:basedOn w:val="Carpredefinitoparagrafo"/>
    <w:link w:val="Pidipagina"/>
    <w:rsid w:val="00ED24C6"/>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ED24C6"/>
    <w:rPr>
      <w:rFonts w:ascii="Times New Roman" w:eastAsia="Times New Roman" w:hAnsi="Times New Roman" w:cs="Times New Roman"/>
      <w:caps/>
      <w:spacing w:val="60"/>
      <w:sz w:val="24"/>
      <w:szCs w:val="20"/>
      <w:lang w:eastAsia="it-IT"/>
    </w:rPr>
  </w:style>
  <w:style w:type="paragraph" w:styleId="Testofumetto">
    <w:name w:val="Balloon Text"/>
    <w:basedOn w:val="Normale"/>
    <w:link w:val="TestofumettoCarattere"/>
    <w:uiPriority w:val="99"/>
    <w:semiHidden/>
    <w:unhideWhenUsed/>
    <w:rsid w:val="00ED24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24C6"/>
    <w:rPr>
      <w:rFonts w:ascii="Tahoma" w:eastAsia="Times New Roman" w:hAnsi="Tahoma" w:cs="Tahoma"/>
      <w:sz w:val="16"/>
      <w:szCs w:val="16"/>
      <w:lang w:eastAsia="it-IT"/>
    </w:rPr>
  </w:style>
  <w:style w:type="paragraph" w:customStyle="1" w:styleId="Default">
    <w:name w:val="Default"/>
    <w:rsid w:val="008F25FA"/>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Titolo4Carattere">
    <w:name w:val="Titolo 4 Carattere"/>
    <w:basedOn w:val="Carpredefinitoparagrafo"/>
    <w:link w:val="Titolo4"/>
    <w:uiPriority w:val="9"/>
    <w:semiHidden/>
    <w:rsid w:val="00DC1752"/>
    <w:rPr>
      <w:rFonts w:asciiTheme="majorHAnsi" w:eastAsiaTheme="majorEastAsia" w:hAnsiTheme="majorHAnsi" w:cstheme="majorBidi"/>
      <w:b/>
      <w:bCs/>
      <w:i/>
      <w:iCs/>
      <w:color w:val="4F81BD" w:themeColor="accent1"/>
      <w:sz w:val="24"/>
      <w:szCs w:val="24"/>
      <w:lang w:eastAsia="it-IT"/>
    </w:rPr>
  </w:style>
  <w:style w:type="character" w:styleId="Collegamentovisitato">
    <w:name w:val="FollowedHyperlink"/>
    <w:basedOn w:val="Carpredefinitoparagrafo"/>
    <w:uiPriority w:val="99"/>
    <w:semiHidden/>
    <w:unhideWhenUsed/>
    <w:rsid w:val="00890391"/>
    <w:rPr>
      <w:color w:val="800080" w:themeColor="followedHyperlink"/>
      <w:u w:val="single"/>
    </w:rPr>
  </w:style>
  <w:style w:type="paragraph" w:styleId="NormaleWeb">
    <w:name w:val="Normal (Web)"/>
    <w:basedOn w:val="Normale"/>
    <w:uiPriority w:val="99"/>
    <w:semiHidden/>
    <w:unhideWhenUsed/>
    <w:rsid w:val="00F629A6"/>
    <w:pPr>
      <w:spacing w:before="100" w:beforeAutospacing="1" w:after="100" w:afterAutospacing="1"/>
    </w:pPr>
  </w:style>
  <w:style w:type="character" w:styleId="Enfasigrassetto">
    <w:name w:val="Strong"/>
    <w:basedOn w:val="Carpredefinitoparagrafo"/>
    <w:uiPriority w:val="22"/>
    <w:qFormat/>
    <w:rsid w:val="00F62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10609">
      <w:bodyDiv w:val="1"/>
      <w:marLeft w:val="0"/>
      <w:marRight w:val="0"/>
      <w:marTop w:val="0"/>
      <w:marBottom w:val="0"/>
      <w:divBdr>
        <w:top w:val="none" w:sz="0" w:space="0" w:color="auto"/>
        <w:left w:val="none" w:sz="0" w:space="0" w:color="auto"/>
        <w:bottom w:val="none" w:sz="0" w:space="0" w:color="auto"/>
        <w:right w:val="none" w:sz="0" w:space="0" w:color="auto"/>
      </w:divBdr>
    </w:div>
    <w:div w:id="1123113234">
      <w:bodyDiv w:val="1"/>
      <w:marLeft w:val="0"/>
      <w:marRight w:val="0"/>
      <w:marTop w:val="0"/>
      <w:marBottom w:val="0"/>
      <w:divBdr>
        <w:top w:val="none" w:sz="0" w:space="0" w:color="auto"/>
        <w:left w:val="none" w:sz="0" w:space="0" w:color="auto"/>
        <w:bottom w:val="none" w:sz="0" w:space="0" w:color="auto"/>
        <w:right w:val="none" w:sz="0" w:space="0" w:color="auto"/>
      </w:divBdr>
    </w:div>
    <w:div w:id="1698041143">
      <w:bodyDiv w:val="1"/>
      <w:marLeft w:val="0"/>
      <w:marRight w:val="0"/>
      <w:marTop w:val="0"/>
      <w:marBottom w:val="0"/>
      <w:divBdr>
        <w:top w:val="none" w:sz="0" w:space="0" w:color="auto"/>
        <w:left w:val="none" w:sz="0" w:space="0" w:color="auto"/>
        <w:bottom w:val="none" w:sz="0" w:space="0" w:color="auto"/>
        <w:right w:val="none" w:sz="0" w:space="0" w:color="auto"/>
      </w:divBdr>
    </w:div>
    <w:div w:id="1819302626">
      <w:bodyDiv w:val="1"/>
      <w:marLeft w:val="0"/>
      <w:marRight w:val="0"/>
      <w:marTop w:val="0"/>
      <w:marBottom w:val="0"/>
      <w:divBdr>
        <w:top w:val="none" w:sz="0" w:space="0" w:color="auto"/>
        <w:left w:val="none" w:sz="0" w:space="0" w:color="auto"/>
        <w:bottom w:val="none" w:sz="0" w:space="0" w:color="auto"/>
        <w:right w:val="none" w:sz="0" w:space="0" w:color="auto"/>
      </w:divBdr>
    </w:div>
    <w:div w:id="1842314191">
      <w:bodyDiv w:val="1"/>
      <w:marLeft w:val="0"/>
      <w:marRight w:val="0"/>
      <w:marTop w:val="0"/>
      <w:marBottom w:val="0"/>
      <w:divBdr>
        <w:top w:val="none" w:sz="0" w:space="0" w:color="auto"/>
        <w:left w:val="none" w:sz="0" w:space="0" w:color="auto"/>
        <w:bottom w:val="none" w:sz="0" w:space="0" w:color="auto"/>
        <w:right w:val="none" w:sz="0" w:space="0" w:color="auto"/>
      </w:divBdr>
    </w:div>
    <w:div w:id="1921404595">
      <w:bodyDiv w:val="1"/>
      <w:marLeft w:val="0"/>
      <w:marRight w:val="0"/>
      <w:marTop w:val="0"/>
      <w:marBottom w:val="0"/>
      <w:divBdr>
        <w:top w:val="none" w:sz="0" w:space="0" w:color="auto"/>
        <w:left w:val="none" w:sz="0" w:space="0" w:color="auto"/>
        <w:bottom w:val="none" w:sz="0" w:space="0" w:color="auto"/>
        <w:right w:val="none" w:sz="0" w:space="0" w:color="auto"/>
      </w:divBdr>
      <w:divsChild>
        <w:div w:id="802579910">
          <w:marLeft w:val="0"/>
          <w:marRight w:val="0"/>
          <w:marTop w:val="0"/>
          <w:marBottom w:val="0"/>
          <w:divBdr>
            <w:top w:val="none" w:sz="0" w:space="0" w:color="auto"/>
            <w:left w:val="none" w:sz="0" w:space="0" w:color="auto"/>
            <w:bottom w:val="none" w:sz="0" w:space="0" w:color="auto"/>
            <w:right w:val="none" w:sz="0" w:space="0" w:color="auto"/>
          </w:divBdr>
          <w:divsChild>
            <w:div w:id="1166481831">
              <w:marLeft w:val="0"/>
              <w:marRight w:val="0"/>
              <w:marTop w:val="0"/>
              <w:marBottom w:val="0"/>
              <w:divBdr>
                <w:top w:val="none" w:sz="0" w:space="0" w:color="auto"/>
                <w:left w:val="none" w:sz="0" w:space="0" w:color="auto"/>
                <w:bottom w:val="none" w:sz="0" w:space="0" w:color="auto"/>
                <w:right w:val="none" w:sz="0" w:space="0" w:color="auto"/>
              </w:divBdr>
              <w:divsChild>
                <w:div w:id="19600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t.it/it/internazionale/erasmus-plus-azione-chiave-1-docenza-st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ct.it/internazionale/erasmus-plus-azione-chiave-1-docenza-sta" TargetMode="External"/><Relationship Id="rId4" Type="http://schemas.openxmlformats.org/officeDocument/2006/relationships/settings" Target="settings.xml"/><Relationship Id="rId9" Type="http://schemas.openxmlformats.org/officeDocument/2006/relationships/hyperlink" Target="http://www.unict.it/it/internazionale/erasmus-plus-azione-chiave-1-docenza-st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Catania</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Tutino</dc:creator>
  <cp:lastModifiedBy>utente</cp:lastModifiedBy>
  <cp:revision>2</cp:revision>
  <cp:lastPrinted>2017-10-13T12:08:00Z</cp:lastPrinted>
  <dcterms:created xsi:type="dcterms:W3CDTF">2018-01-15T12:32:00Z</dcterms:created>
  <dcterms:modified xsi:type="dcterms:W3CDTF">2018-01-15T12:32:00Z</dcterms:modified>
</cp:coreProperties>
</file>