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F990" w14:textId="77777777" w:rsidR="00F44F8C" w:rsidRDefault="00F44F8C">
      <w:pPr>
        <w:widowControl w:val="0"/>
        <w:spacing w:after="0" w:line="240" w:lineRule="auto"/>
        <w:ind w:right="-10"/>
        <w:jc w:val="both"/>
        <w:rPr>
          <w:rFonts w:ascii="Times New Roman" w:eastAsia="Times New Roman" w:hAnsi="Times New Roman" w:cs="Times New Roman"/>
          <w:b/>
          <w:color w:val="0000FF"/>
        </w:rPr>
      </w:pPr>
    </w:p>
    <w:tbl>
      <w:tblPr>
        <w:tblStyle w:val="a"/>
        <w:tblW w:w="1021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
        <w:gridCol w:w="1086"/>
        <w:gridCol w:w="975"/>
        <w:gridCol w:w="7191"/>
      </w:tblGrid>
      <w:tr w:rsidR="00F44F8C" w:rsidRPr="00FF4246" w14:paraId="247ABD27" w14:textId="77777777">
        <w:trPr>
          <w:trHeight w:val="391"/>
          <w:jc w:val="center"/>
        </w:trPr>
        <w:tc>
          <w:tcPr>
            <w:tcW w:w="10211" w:type="dxa"/>
            <w:gridSpan w:val="4"/>
            <w:shd w:val="clear" w:color="auto" w:fill="D9EAD3"/>
            <w:tcMar>
              <w:top w:w="0" w:type="dxa"/>
              <w:left w:w="0" w:type="dxa"/>
              <w:bottom w:w="0" w:type="dxa"/>
              <w:right w:w="0" w:type="dxa"/>
            </w:tcMar>
          </w:tcPr>
          <w:p w14:paraId="37D5E9E5" w14:textId="137E7C5E" w:rsidR="00F44F8C" w:rsidRPr="00C418DF" w:rsidRDefault="00C418DF">
            <w:pPr>
              <w:keepLines/>
              <w:widowControl w:val="0"/>
              <w:spacing w:after="0" w:line="240" w:lineRule="auto"/>
              <w:ind w:right="-10"/>
              <w:jc w:val="center"/>
              <w:rPr>
                <w:b/>
                <w:i/>
                <w:color w:val="000000"/>
                <w:highlight w:val="yellow"/>
                <w:lang w:val="en-US"/>
              </w:rPr>
            </w:pPr>
            <w:r w:rsidRPr="00C418DF">
              <w:rPr>
                <w:lang w:val="en-US"/>
              </w:rPr>
              <w:t xml:space="preserve">Spoke 4 – </w:t>
            </w:r>
            <w:r w:rsidRPr="00C418DF">
              <w:rPr>
                <w:b/>
                <w:bCs/>
                <w:i/>
                <w:iCs/>
                <w:lang w:val="en-US"/>
              </w:rPr>
              <w:t xml:space="preserve">Preclinical and clinical breakthrough </w:t>
            </w:r>
            <w:proofErr w:type="spellStart"/>
            <w:r w:rsidRPr="00C418DF">
              <w:rPr>
                <w:b/>
                <w:bCs/>
                <w:i/>
                <w:iCs/>
                <w:lang w:val="en-US"/>
              </w:rPr>
              <w:t>theranostic</w:t>
            </w:r>
            <w:proofErr w:type="spellEnd"/>
            <w:r w:rsidRPr="00C418DF">
              <w:rPr>
                <w:b/>
                <w:bCs/>
                <w:i/>
                <w:iCs/>
                <w:lang w:val="en-US"/>
              </w:rPr>
              <w:t xml:space="preserve"> and treatments for cance</w:t>
            </w:r>
            <w:r w:rsidRPr="00C418DF">
              <w:rPr>
                <w:lang w:val="en-US"/>
              </w:rPr>
              <w:t>r</w:t>
            </w:r>
          </w:p>
        </w:tc>
      </w:tr>
      <w:tr w:rsidR="00F44F8C" w:rsidRPr="00FF4246" w14:paraId="767F8EB4" w14:textId="77777777">
        <w:trPr>
          <w:trHeight w:val="391"/>
          <w:jc w:val="center"/>
        </w:trPr>
        <w:tc>
          <w:tcPr>
            <w:tcW w:w="10211" w:type="dxa"/>
            <w:gridSpan w:val="4"/>
            <w:shd w:val="clear" w:color="auto" w:fill="D9EAD3"/>
            <w:tcMar>
              <w:top w:w="0" w:type="dxa"/>
              <w:left w:w="0" w:type="dxa"/>
              <w:bottom w:w="0" w:type="dxa"/>
              <w:right w:w="0" w:type="dxa"/>
            </w:tcMar>
          </w:tcPr>
          <w:p w14:paraId="51785BBE"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Innovative therapeutic solution, with the potential to be a response for those </w:t>
            </w:r>
            <w:proofErr w:type="spellStart"/>
            <w:r w:rsidRPr="00116F91">
              <w:rPr>
                <w:rFonts w:ascii="Times New Roman" w:hAnsi="Times New Roman" w:cs="Times New Roman"/>
                <w:color w:val="000000"/>
                <w:lang w:val="en-US"/>
              </w:rPr>
              <w:t>tumours</w:t>
            </w:r>
            <w:proofErr w:type="spellEnd"/>
            <w:r w:rsidRPr="00116F91">
              <w:rPr>
                <w:rFonts w:ascii="Times New Roman" w:hAnsi="Times New Roman" w:cs="Times New Roman"/>
                <w:color w:val="000000"/>
                <w:lang w:val="en-US"/>
              </w:rPr>
              <w:t xml:space="preserve"> that cannot be treated with</w:t>
            </w:r>
          </w:p>
          <w:p w14:paraId="11646A68"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conventional approaches. Innovation in methods of preclinical and clinical research. In particular, the pilots</w:t>
            </w:r>
          </w:p>
          <w:p w14:paraId="5452DE37"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dedicated to these innovations (4.4 and 4.9) will take advantage of new developments in the drug delivery</w:t>
            </w:r>
          </w:p>
          <w:p w14:paraId="13B7352C" w14:textId="0A23B3EF" w:rsidR="00F44F8C" w:rsidRPr="00116F91" w:rsidRDefault="00116F91" w:rsidP="00116F91">
            <w:pPr>
              <w:spacing w:after="0" w:line="240" w:lineRule="auto"/>
              <w:ind w:left="57" w:right="57"/>
              <w:jc w:val="both"/>
              <w:rPr>
                <w:color w:val="000000"/>
                <w:highlight w:val="yellow"/>
                <w:lang w:val="en-US"/>
              </w:rPr>
            </w:pPr>
            <w:r w:rsidRPr="00116F91">
              <w:rPr>
                <w:rFonts w:ascii="Times New Roman" w:hAnsi="Times New Roman" w:cs="Times New Roman"/>
                <w:color w:val="000000"/>
                <w:lang w:val="en-US"/>
              </w:rPr>
              <w:t>methodologies pursued by other pilots.</w:t>
            </w:r>
          </w:p>
        </w:tc>
      </w:tr>
      <w:tr w:rsidR="00F44F8C" w:rsidRPr="00F26504" w14:paraId="26C77D84" w14:textId="77777777">
        <w:trPr>
          <w:trHeight w:val="391"/>
          <w:jc w:val="center"/>
        </w:trPr>
        <w:tc>
          <w:tcPr>
            <w:tcW w:w="959" w:type="dxa"/>
            <w:shd w:val="clear" w:color="auto" w:fill="D9EAD3"/>
            <w:tcMar>
              <w:top w:w="28" w:type="dxa"/>
              <w:left w:w="28" w:type="dxa"/>
              <w:bottom w:w="28" w:type="dxa"/>
              <w:right w:w="28" w:type="dxa"/>
            </w:tcMar>
          </w:tcPr>
          <w:p w14:paraId="169298A9" w14:textId="77777777" w:rsidR="00F44F8C" w:rsidRPr="00FF4246" w:rsidRDefault="00D221E8">
            <w:pPr>
              <w:keepLines/>
              <w:widowControl w:val="0"/>
              <w:spacing w:after="0" w:line="240" w:lineRule="auto"/>
              <w:ind w:right="-10"/>
              <w:rPr>
                <w:b/>
                <w:color w:val="000000"/>
              </w:rPr>
            </w:pPr>
            <w:r w:rsidRPr="00FF4246">
              <w:rPr>
                <w:b/>
                <w:color w:val="000000"/>
              </w:rPr>
              <w:t>Leader</w:t>
            </w:r>
          </w:p>
        </w:tc>
        <w:tc>
          <w:tcPr>
            <w:tcW w:w="1086" w:type="dxa"/>
            <w:shd w:val="clear" w:color="auto" w:fill="D9EAD3"/>
            <w:tcMar>
              <w:top w:w="28" w:type="dxa"/>
              <w:left w:w="28" w:type="dxa"/>
              <w:bottom w:w="28" w:type="dxa"/>
              <w:right w:w="28" w:type="dxa"/>
            </w:tcMar>
          </w:tcPr>
          <w:p w14:paraId="10F75C3F" w14:textId="1ABCE551" w:rsidR="00F44F8C" w:rsidRPr="00FF4246" w:rsidRDefault="00D221E8">
            <w:pPr>
              <w:keepLines/>
              <w:widowControl w:val="0"/>
              <w:spacing w:after="0" w:line="240" w:lineRule="auto"/>
              <w:ind w:right="-10"/>
              <w:rPr>
                <w:b/>
                <w:color w:val="000000"/>
              </w:rPr>
            </w:pPr>
            <w:r w:rsidRPr="00FF4246">
              <w:rPr>
                <w:b/>
                <w:color w:val="000000"/>
              </w:rPr>
              <w:t>UNI</w:t>
            </w:r>
            <w:r w:rsidR="00116F91" w:rsidRPr="00FF4246">
              <w:rPr>
                <w:b/>
                <w:color w:val="000000"/>
              </w:rPr>
              <w:t>CT</w:t>
            </w:r>
          </w:p>
        </w:tc>
        <w:tc>
          <w:tcPr>
            <w:tcW w:w="975" w:type="dxa"/>
            <w:shd w:val="clear" w:color="auto" w:fill="D9EAD3"/>
            <w:tcMar>
              <w:top w:w="28" w:type="dxa"/>
              <w:left w:w="28" w:type="dxa"/>
              <w:bottom w:w="28" w:type="dxa"/>
              <w:right w:w="28" w:type="dxa"/>
            </w:tcMar>
          </w:tcPr>
          <w:p w14:paraId="7C9A8FFC" w14:textId="77777777" w:rsidR="00F44F8C" w:rsidRPr="00FF4246" w:rsidRDefault="00D221E8">
            <w:pPr>
              <w:keepLines/>
              <w:widowControl w:val="0"/>
              <w:spacing w:after="0" w:line="240" w:lineRule="auto"/>
              <w:ind w:right="-10"/>
              <w:rPr>
                <w:color w:val="000000"/>
              </w:rPr>
            </w:pPr>
            <w:proofErr w:type="spellStart"/>
            <w:r w:rsidRPr="00FF4246">
              <w:rPr>
                <w:color w:val="000000"/>
              </w:rPr>
              <w:t>Affiliates</w:t>
            </w:r>
            <w:proofErr w:type="spellEnd"/>
          </w:p>
        </w:tc>
        <w:tc>
          <w:tcPr>
            <w:tcW w:w="7191" w:type="dxa"/>
            <w:shd w:val="clear" w:color="auto" w:fill="D9EAD3"/>
            <w:tcMar>
              <w:top w:w="28" w:type="dxa"/>
              <w:left w:w="28" w:type="dxa"/>
              <w:bottom w:w="28" w:type="dxa"/>
              <w:right w:w="28" w:type="dxa"/>
            </w:tcMar>
          </w:tcPr>
          <w:p w14:paraId="7C0554BA" w14:textId="77777777" w:rsidR="00116F91" w:rsidRPr="00FF4246" w:rsidRDefault="00116F91" w:rsidP="00116F91">
            <w:pPr>
              <w:keepLines/>
              <w:widowControl w:val="0"/>
              <w:pBdr>
                <w:top w:val="nil"/>
                <w:left w:val="nil"/>
                <w:bottom w:val="nil"/>
                <w:right w:val="nil"/>
                <w:between w:val="nil"/>
              </w:pBdr>
              <w:spacing w:after="0" w:line="240" w:lineRule="auto"/>
              <w:ind w:right="-10"/>
              <w:rPr>
                <w:color w:val="000000"/>
              </w:rPr>
            </w:pPr>
            <w:r w:rsidRPr="00FF4246">
              <w:rPr>
                <w:color w:val="000000"/>
              </w:rPr>
              <w:t>POLIMI, HUNIMED, UNICAL, UNIME, UNISALENTO, UNICAMP,</w:t>
            </w:r>
          </w:p>
          <w:p w14:paraId="5092B21A" w14:textId="73905D2D" w:rsidR="00F44F8C" w:rsidRPr="00FF4246" w:rsidRDefault="00116F91" w:rsidP="00116F91">
            <w:pPr>
              <w:keepLines/>
              <w:widowControl w:val="0"/>
              <w:pBdr>
                <w:top w:val="nil"/>
                <w:left w:val="nil"/>
                <w:bottom w:val="nil"/>
                <w:right w:val="nil"/>
                <w:between w:val="nil"/>
              </w:pBdr>
              <w:spacing w:after="0" w:line="240" w:lineRule="auto"/>
              <w:ind w:right="-10"/>
              <w:rPr>
                <w:color w:val="000000"/>
              </w:rPr>
            </w:pPr>
            <w:r w:rsidRPr="00FF4246">
              <w:rPr>
                <w:color w:val="000000"/>
              </w:rPr>
              <w:t>INFN, CANNIZZARO, BIOGEM, IOM</w:t>
            </w:r>
          </w:p>
        </w:tc>
      </w:tr>
      <w:tr w:rsidR="00F44F8C" w:rsidRPr="00FF4246" w14:paraId="49DBCAAB" w14:textId="77777777">
        <w:trPr>
          <w:trHeight w:val="831"/>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2FB82E38"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lang w:val="en-US"/>
              </w:rPr>
            </w:pPr>
            <w:bookmarkStart w:id="0" w:name="_heading=h.30j0zll" w:colFirst="0" w:colLast="0"/>
            <w:bookmarkEnd w:id="0"/>
            <w:r w:rsidRPr="00116F91">
              <w:rPr>
                <w:rFonts w:ascii="Times New Roman" w:hAnsi="Times New Roman" w:cs="Times New Roman"/>
                <w:b/>
                <w:bCs/>
                <w:color w:val="000000"/>
                <w:lang w:val="en-US"/>
              </w:rPr>
              <w:t xml:space="preserve">Pilot 4.0: Leveraging biology, multi-omics and imaging data for innovative disease </w:t>
            </w:r>
            <w:proofErr w:type="spellStart"/>
            <w:r w:rsidRPr="00116F91">
              <w:rPr>
                <w:rFonts w:ascii="Times New Roman" w:hAnsi="Times New Roman" w:cs="Times New Roman"/>
                <w:b/>
                <w:bCs/>
                <w:color w:val="000000"/>
                <w:lang w:val="en-US"/>
              </w:rPr>
              <w:t>theranostic</w:t>
            </w:r>
            <w:proofErr w:type="spellEnd"/>
            <w:r w:rsidRPr="00116F91">
              <w:rPr>
                <w:rFonts w:ascii="Times New Roman" w:hAnsi="Times New Roman" w:cs="Times New Roman"/>
                <w:b/>
                <w:bCs/>
                <w:color w:val="000000"/>
                <w:lang w:val="en-US"/>
              </w:rPr>
              <w:t xml:space="preserve"> and</w:t>
            </w:r>
          </w:p>
          <w:p w14:paraId="47D1E1E6"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treatments for cancer </w:t>
            </w:r>
            <w:r w:rsidRPr="00116F91">
              <w:rPr>
                <w:rFonts w:ascii="Times New Roman" w:hAnsi="Times New Roman" w:cs="Times New Roman"/>
                <w:color w:val="000000"/>
                <w:lang w:val="en-US"/>
              </w:rPr>
              <w:t>(UNICT, POLIMI, HUNIMED, UNICAL, UNIME, UNISALENTO, UNICAMP, INFN).</w:t>
            </w:r>
          </w:p>
          <w:p w14:paraId="59D4204D"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Design and development of Artificial Intelligence (AI), machine learning (ML) and deep learning (DL) models for</w:t>
            </w:r>
          </w:p>
          <w:p w14:paraId="4E270446" w14:textId="39E80B74" w:rsidR="00F44F8C" w:rsidRPr="00116F91" w:rsidRDefault="00116F91" w:rsidP="00116F91">
            <w:pPr>
              <w:keepLines/>
              <w:spacing w:after="0" w:line="240" w:lineRule="auto"/>
              <w:ind w:left="57" w:right="57"/>
              <w:jc w:val="both"/>
              <w:rPr>
                <w:b/>
                <w:color w:val="000000"/>
                <w:highlight w:val="yellow"/>
                <w:lang w:val="en-US"/>
              </w:rPr>
            </w:pPr>
            <w:r w:rsidRPr="00116F91">
              <w:rPr>
                <w:rFonts w:ascii="Times New Roman" w:hAnsi="Times New Roman" w:cs="Times New Roman"/>
                <w:color w:val="000000"/>
                <w:lang w:val="en-US"/>
              </w:rPr>
              <w:t xml:space="preserve">innovative disease </w:t>
            </w:r>
            <w:proofErr w:type="spellStart"/>
            <w:r w:rsidRPr="00116F91">
              <w:rPr>
                <w:rFonts w:ascii="Times New Roman" w:hAnsi="Times New Roman" w:cs="Times New Roman"/>
                <w:color w:val="000000"/>
                <w:lang w:val="en-US"/>
              </w:rPr>
              <w:t>theranostic</w:t>
            </w:r>
            <w:proofErr w:type="spellEnd"/>
            <w:r w:rsidRPr="00116F91">
              <w:rPr>
                <w:rFonts w:ascii="Times New Roman" w:hAnsi="Times New Roman" w:cs="Times New Roman"/>
                <w:color w:val="000000"/>
                <w:lang w:val="en-US"/>
              </w:rPr>
              <w:t xml:space="preserve"> and treatments for cancer (Pathology)</w:t>
            </w:r>
            <w:r w:rsidR="00D221E8" w:rsidRPr="00116F91">
              <w:rPr>
                <w:color w:val="000000"/>
                <w:highlight w:val="yellow"/>
                <w:lang w:val="en-US"/>
              </w:rPr>
              <w:t xml:space="preserve"> </w:t>
            </w:r>
          </w:p>
        </w:tc>
      </w:tr>
      <w:tr w:rsidR="00F44F8C" w:rsidRPr="00FF4246" w14:paraId="27C0C7ED"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0ADE5BA3"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4.1 Multifunctional materials for advanced </w:t>
            </w:r>
            <w:proofErr w:type="spellStart"/>
            <w:r w:rsidRPr="00116F91">
              <w:rPr>
                <w:rFonts w:ascii="Times New Roman" w:hAnsi="Times New Roman" w:cs="Times New Roman"/>
                <w:b/>
                <w:bCs/>
                <w:color w:val="000000"/>
                <w:lang w:val="en-US"/>
              </w:rPr>
              <w:t>theranostics</w:t>
            </w:r>
            <w:proofErr w:type="spellEnd"/>
            <w:r w:rsidRPr="00116F91">
              <w:rPr>
                <w:rFonts w:ascii="Times New Roman" w:hAnsi="Times New Roman" w:cs="Times New Roman"/>
                <w:b/>
                <w:bCs/>
                <w:color w:val="000000"/>
                <w:lang w:val="en-US"/>
              </w:rPr>
              <w:t xml:space="preserve"> </w:t>
            </w:r>
            <w:r w:rsidRPr="00116F91">
              <w:rPr>
                <w:rFonts w:ascii="Times New Roman" w:hAnsi="Times New Roman" w:cs="Times New Roman"/>
                <w:color w:val="000000"/>
                <w:lang w:val="en-US"/>
              </w:rPr>
              <w:t>(POLIMI, HUNIMED, UNISALENTO).</w:t>
            </w:r>
          </w:p>
          <w:p w14:paraId="0F6E2128"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Development of multifunctional nanocarriers for </w:t>
            </w:r>
            <w:proofErr w:type="spellStart"/>
            <w:r w:rsidRPr="00116F91">
              <w:rPr>
                <w:rFonts w:ascii="Times New Roman" w:hAnsi="Times New Roman" w:cs="Times New Roman"/>
                <w:color w:val="000000"/>
                <w:lang w:val="en-US"/>
              </w:rPr>
              <w:t>theranostic</w:t>
            </w:r>
            <w:proofErr w:type="spellEnd"/>
            <w:r w:rsidRPr="00116F91">
              <w:rPr>
                <w:rFonts w:ascii="Times New Roman" w:hAnsi="Times New Roman" w:cs="Times New Roman"/>
                <w:color w:val="000000"/>
                <w:lang w:val="en-US"/>
              </w:rPr>
              <w:t xml:space="preserve"> applications and for </w:t>
            </w:r>
            <w:proofErr w:type="spellStart"/>
            <w:r w:rsidRPr="00116F91">
              <w:rPr>
                <w:rFonts w:ascii="Times New Roman" w:hAnsi="Times New Roman" w:cs="Times New Roman"/>
                <w:color w:val="000000"/>
                <w:lang w:val="en-US"/>
              </w:rPr>
              <w:t>personalised</w:t>
            </w:r>
            <w:proofErr w:type="spellEnd"/>
            <w:r w:rsidRPr="00116F91">
              <w:rPr>
                <w:rFonts w:ascii="Times New Roman" w:hAnsi="Times New Roman" w:cs="Times New Roman"/>
                <w:color w:val="000000"/>
                <w:lang w:val="en-US"/>
              </w:rPr>
              <w:t xml:space="preserve"> medicine, to improve</w:t>
            </w:r>
          </w:p>
          <w:p w14:paraId="0EFAC411"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targeting ability and to increase drug efficacy. Development of nanoparticles loaded with radionuclides to</w:t>
            </w:r>
          </w:p>
          <w:p w14:paraId="0FFAE8C7" w14:textId="42671546" w:rsidR="00F44F8C" w:rsidRPr="00F26504" w:rsidRDefault="00116F91" w:rsidP="00116F91">
            <w:pPr>
              <w:keepLines/>
              <w:spacing w:after="0" w:line="240" w:lineRule="auto"/>
              <w:ind w:left="57" w:right="57"/>
              <w:jc w:val="both"/>
              <w:rPr>
                <w:color w:val="000000"/>
                <w:highlight w:val="yellow"/>
                <w:lang w:val="en-US"/>
              </w:rPr>
            </w:pPr>
            <w:r w:rsidRPr="00116F91">
              <w:rPr>
                <w:rFonts w:ascii="Times New Roman" w:hAnsi="Times New Roman" w:cs="Times New Roman"/>
                <w:color w:val="000000"/>
                <w:lang w:val="en-US"/>
              </w:rPr>
              <w:t xml:space="preserve">implement </w:t>
            </w:r>
            <w:proofErr w:type="spellStart"/>
            <w:r w:rsidRPr="00116F91">
              <w:rPr>
                <w:rFonts w:ascii="Times New Roman" w:hAnsi="Times New Roman" w:cs="Times New Roman"/>
                <w:color w:val="000000"/>
                <w:lang w:val="en-US"/>
              </w:rPr>
              <w:t>theranostics</w:t>
            </w:r>
            <w:proofErr w:type="spellEnd"/>
            <w:r w:rsidRPr="00116F91">
              <w:rPr>
                <w:rFonts w:ascii="Times New Roman" w:hAnsi="Times New Roman" w:cs="Times New Roman"/>
                <w:color w:val="000000"/>
                <w:lang w:val="en-US"/>
              </w:rPr>
              <w:t xml:space="preserve"> approaches based on radio compounds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 xml:space="preserve">). </w:t>
            </w:r>
          </w:p>
        </w:tc>
      </w:tr>
      <w:tr w:rsidR="00F44F8C" w:rsidRPr="00FF4246" w14:paraId="29A74A14" w14:textId="77777777" w:rsidTr="00116F91">
        <w:trPr>
          <w:trHeight w:val="573"/>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4EDA074C"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4.2 Optical microsensors </w:t>
            </w:r>
            <w:r w:rsidRPr="00116F91">
              <w:rPr>
                <w:rFonts w:ascii="Times New Roman" w:hAnsi="Times New Roman" w:cs="Times New Roman"/>
                <w:color w:val="000000"/>
                <w:lang w:val="en-US"/>
              </w:rPr>
              <w:t>(POLIMI, HUNIMED, UNISALENTO).</w:t>
            </w:r>
            <w:r w:rsidRPr="00116F91">
              <w:rPr>
                <w:rFonts w:ascii="Times New Roman" w:hAnsi="Times New Roman" w:cs="Times New Roman"/>
                <w:b/>
                <w:bCs/>
                <w:color w:val="000000"/>
                <w:lang w:val="en-US"/>
              </w:rPr>
              <w:t xml:space="preserve"> </w:t>
            </w:r>
            <w:r w:rsidRPr="00116F91">
              <w:rPr>
                <w:rFonts w:ascii="Times New Roman" w:hAnsi="Times New Roman" w:cs="Times New Roman"/>
                <w:color w:val="000000"/>
                <w:lang w:val="en-US"/>
              </w:rPr>
              <w:t>Development of Optical microsensors for</w:t>
            </w:r>
          </w:p>
          <w:p w14:paraId="29C29A54" w14:textId="385C3B0B" w:rsidR="00F44F8C" w:rsidRPr="00F26504" w:rsidRDefault="00116F91" w:rsidP="00116F91">
            <w:pPr>
              <w:keepLines/>
              <w:pBdr>
                <w:top w:val="nil"/>
                <w:left w:val="nil"/>
                <w:bottom w:val="nil"/>
                <w:right w:val="nil"/>
                <w:between w:val="nil"/>
              </w:pBdr>
              <w:spacing w:after="0" w:line="240" w:lineRule="auto"/>
              <w:ind w:left="57" w:right="57"/>
              <w:jc w:val="both"/>
              <w:rPr>
                <w:color w:val="000000"/>
                <w:highlight w:val="yellow"/>
                <w:lang w:val="en-US"/>
              </w:rPr>
            </w:pPr>
            <w:r w:rsidRPr="00116F91">
              <w:rPr>
                <w:rFonts w:ascii="Times New Roman" w:hAnsi="Times New Roman" w:cs="Times New Roman"/>
                <w:color w:val="000000"/>
                <w:lang w:val="en-US"/>
              </w:rPr>
              <w:t xml:space="preserve">sensing cell metabolism and cell-cell interactions in </w:t>
            </w:r>
            <w:proofErr w:type="spellStart"/>
            <w:r w:rsidRPr="00116F91">
              <w:rPr>
                <w:rFonts w:ascii="Times New Roman" w:hAnsi="Times New Roman" w:cs="Times New Roman"/>
                <w:color w:val="000000"/>
                <w:lang w:val="en-US"/>
              </w:rPr>
              <w:t>tumour</w:t>
            </w:r>
            <w:proofErr w:type="spellEnd"/>
            <w:r w:rsidRPr="00116F91">
              <w:rPr>
                <w:rFonts w:ascii="Times New Roman" w:hAnsi="Times New Roman" w:cs="Times New Roman"/>
                <w:color w:val="000000"/>
                <w:lang w:val="en-US"/>
              </w:rPr>
              <w:t xml:space="preserve"> models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 xml:space="preserve">). </w:t>
            </w:r>
          </w:p>
        </w:tc>
      </w:tr>
      <w:tr w:rsidR="00F44F8C" w:rsidRPr="00FF4246" w14:paraId="35A4F0C0"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350911EB"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Pilot 4.3 Multi-modal correlative microscopy platform</w:t>
            </w:r>
            <w:r w:rsidRPr="00116F91">
              <w:rPr>
                <w:rFonts w:ascii="Times New Roman" w:hAnsi="Times New Roman" w:cs="Times New Roman"/>
                <w:i/>
                <w:iCs/>
                <w:color w:val="000000"/>
                <w:lang w:val="en-US"/>
              </w:rPr>
              <w:t xml:space="preserve"> </w:t>
            </w:r>
            <w:r w:rsidRPr="00116F91">
              <w:rPr>
                <w:rFonts w:ascii="Times New Roman" w:hAnsi="Times New Roman" w:cs="Times New Roman"/>
                <w:color w:val="000000"/>
                <w:lang w:val="en-US"/>
              </w:rPr>
              <w:t>(POLIMI, HUNIMED, UNISALENTO). Development</w:t>
            </w:r>
          </w:p>
          <w:p w14:paraId="38012AC4"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of a multi-modal correlative microscopy platform for </w:t>
            </w:r>
            <w:r w:rsidRPr="00116F91">
              <w:rPr>
                <w:rFonts w:ascii="Times New Roman" w:hAnsi="Times New Roman" w:cs="Times New Roman"/>
                <w:i/>
                <w:iCs/>
                <w:color w:val="000000"/>
                <w:lang w:val="en-US"/>
              </w:rPr>
              <w:t>in vitro</w:t>
            </w:r>
            <w:r w:rsidRPr="00116F91">
              <w:rPr>
                <w:rFonts w:ascii="Times New Roman" w:hAnsi="Times New Roman" w:cs="Times New Roman"/>
                <w:color w:val="000000"/>
                <w:lang w:val="en-US"/>
              </w:rPr>
              <w:t xml:space="preserve">, </w:t>
            </w:r>
            <w:r w:rsidRPr="00116F91">
              <w:rPr>
                <w:rFonts w:ascii="Times New Roman" w:hAnsi="Times New Roman" w:cs="Times New Roman"/>
                <w:i/>
                <w:iCs/>
                <w:color w:val="000000"/>
                <w:lang w:val="en-US"/>
              </w:rPr>
              <w:t>in vivo</w:t>
            </w:r>
            <w:r w:rsidRPr="00116F91">
              <w:rPr>
                <w:rFonts w:ascii="Times New Roman" w:hAnsi="Times New Roman" w:cs="Times New Roman"/>
                <w:color w:val="000000"/>
                <w:lang w:val="en-US"/>
              </w:rPr>
              <w:t xml:space="preserve"> and </w:t>
            </w:r>
            <w:r w:rsidRPr="00116F91">
              <w:rPr>
                <w:rFonts w:ascii="Times New Roman" w:hAnsi="Times New Roman" w:cs="Times New Roman"/>
                <w:i/>
                <w:iCs/>
                <w:color w:val="000000"/>
                <w:lang w:val="en-US"/>
              </w:rPr>
              <w:t>ex vivo</w:t>
            </w:r>
            <w:r w:rsidRPr="00116F91">
              <w:rPr>
                <w:rFonts w:ascii="Times New Roman" w:hAnsi="Times New Roman" w:cs="Times New Roman"/>
                <w:color w:val="000000"/>
                <w:lang w:val="en-US"/>
              </w:rPr>
              <w:t xml:space="preserve"> biological imaging. The imaging</w:t>
            </w:r>
          </w:p>
          <w:p w14:paraId="1FD280DA"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workflow will enable an extremely wide resolution range, spanning from the single molecule scale to clinical</w:t>
            </w:r>
          </w:p>
          <w:p w14:paraId="11D1B8A3" w14:textId="69A5ECAE" w:rsidR="00F44F8C" w:rsidRPr="00116F91" w:rsidRDefault="00116F91" w:rsidP="00116F91">
            <w:pPr>
              <w:keepLines/>
              <w:spacing w:after="0" w:line="240" w:lineRule="auto"/>
              <w:ind w:left="57" w:right="57"/>
              <w:jc w:val="both"/>
              <w:rPr>
                <w:color w:val="000000"/>
                <w:highlight w:val="yellow"/>
                <w:lang w:val="en-US"/>
              </w:rPr>
            </w:pPr>
            <w:r w:rsidRPr="00116F91">
              <w:rPr>
                <w:rFonts w:ascii="Times New Roman" w:hAnsi="Times New Roman" w:cs="Times New Roman"/>
                <w:color w:val="000000"/>
                <w:lang w:val="en-US"/>
              </w:rPr>
              <w:t>imaging in the small animal model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w:t>
            </w:r>
          </w:p>
        </w:tc>
      </w:tr>
      <w:tr w:rsidR="00F44F8C" w:rsidRPr="00FF4246" w14:paraId="17DDA470" w14:textId="77777777" w:rsidTr="00116F91">
        <w:trPr>
          <w:trHeight w:val="1220"/>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6696B606"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4.4: FLASH therapy effect on glioblastoma (GBM) </w:t>
            </w:r>
            <w:r w:rsidRPr="00116F91">
              <w:rPr>
                <w:rFonts w:ascii="Times New Roman" w:hAnsi="Times New Roman" w:cs="Times New Roman"/>
                <w:color w:val="000000"/>
                <w:lang w:val="en-US"/>
              </w:rPr>
              <w:t>(UNICT, INFN, CANNIZZARO, IOM, BIOGEM).</w:t>
            </w:r>
          </w:p>
          <w:p w14:paraId="3ED1EDC1"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Achievement of a biological response to FLASH and ULTRA-FLASH therapies of </w:t>
            </w:r>
            <w:proofErr w:type="spellStart"/>
            <w:r w:rsidRPr="00116F91">
              <w:rPr>
                <w:rFonts w:ascii="Times New Roman" w:hAnsi="Times New Roman" w:cs="Times New Roman"/>
                <w:color w:val="000000"/>
                <w:lang w:val="en-US"/>
              </w:rPr>
              <w:t>tumour</w:t>
            </w:r>
            <w:proofErr w:type="spellEnd"/>
            <w:r w:rsidRPr="00116F91">
              <w:rPr>
                <w:rFonts w:ascii="Times New Roman" w:hAnsi="Times New Roman" w:cs="Times New Roman"/>
                <w:color w:val="000000"/>
                <w:lang w:val="en-US"/>
              </w:rPr>
              <w:t xml:space="preserve"> and healthy tissues by:</w:t>
            </w:r>
          </w:p>
          <w:p w14:paraId="169ADC55"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1) 2D and 3D </w:t>
            </w:r>
            <w:r w:rsidRPr="00116F91">
              <w:rPr>
                <w:rFonts w:ascii="Times New Roman" w:hAnsi="Times New Roman" w:cs="Times New Roman"/>
                <w:i/>
                <w:iCs/>
                <w:color w:val="000000"/>
                <w:lang w:val="en-US"/>
              </w:rPr>
              <w:t>in vitro</w:t>
            </w:r>
            <w:r w:rsidRPr="00116F91">
              <w:rPr>
                <w:rFonts w:ascii="Times New Roman" w:hAnsi="Times New Roman" w:cs="Times New Roman"/>
                <w:color w:val="000000"/>
                <w:lang w:val="en-US"/>
              </w:rPr>
              <w:t xml:space="preserve"> </w:t>
            </w:r>
            <w:proofErr w:type="spellStart"/>
            <w:r w:rsidRPr="00116F91">
              <w:rPr>
                <w:rFonts w:ascii="Times New Roman" w:hAnsi="Times New Roman" w:cs="Times New Roman"/>
                <w:color w:val="000000"/>
                <w:lang w:val="en-US"/>
              </w:rPr>
              <w:t>tumour</w:t>
            </w:r>
            <w:proofErr w:type="spellEnd"/>
            <w:r w:rsidRPr="00116F91">
              <w:rPr>
                <w:rFonts w:ascii="Times New Roman" w:hAnsi="Times New Roman" w:cs="Times New Roman"/>
                <w:color w:val="000000"/>
                <w:lang w:val="en-US"/>
              </w:rPr>
              <w:t xml:space="preserve"> and healthy cells response to therapy; 2) </w:t>
            </w:r>
            <w:r w:rsidRPr="00116F91">
              <w:rPr>
                <w:rFonts w:ascii="Times New Roman" w:hAnsi="Times New Roman" w:cs="Times New Roman"/>
                <w:i/>
                <w:iCs/>
                <w:color w:val="000000"/>
                <w:lang w:val="en-US"/>
              </w:rPr>
              <w:t>in vivo</w:t>
            </w:r>
            <w:r w:rsidRPr="00116F91">
              <w:rPr>
                <w:rFonts w:ascii="Times New Roman" w:hAnsi="Times New Roman" w:cs="Times New Roman"/>
                <w:color w:val="000000"/>
                <w:lang w:val="en-US"/>
              </w:rPr>
              <w:t xml:space="preserve"> </w:t>
            </w:r>
            <w:proofErr w:type="spellStart"/>
            <w:r w:rsidRPr="00116F91">
              <w:rPr>
                <w:rFonts w:ascii="Times New Roman" w:hAnsi="Times New Roman" w:cs="Times New Roman"/>
                <w:color w:val="000000"/>
                <w:lang w:val="en-US"/>
              </w:rPr>
              <w:t>tumour</w:t>
            </w:r>
            <w:proofErr w:type="spellEnd"/>
            <w:r w:rsidRPr="00116F91">
              <w:rPr>
                <w:rFonts w:ascii="Times New Roman" w:hAnsi="Times New Roman" w:cs="Times New Roman"/>
                <w:color w:val="000000"/>
                <w:lang w:val="en-US"/>
              </w:rPr>
              <w:t xml:space="preserve"> and healthy tissues response</w:t>
            </w:r>
          </w:p>
          <w:p w14:paraId="4E036CD7"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to therapy, in a murine and zebrafish GBM model; 3) development of complementary therapies to improve the</w:t>
            </w:r>
          </w:p>
          <w:p w14:paraId="13B4BDAF" w14:textId="74734447" w:rsidR="00F44F8C" w:rsidRPr="00116F91" w:rsidRDefault="00116F91" w:rsidP="00116F91">
            <w:pPr>
              <w:keepLines/>
              <w:spacing w:after="0" w:line="240" w:lineRule="auto"/>
              <w:ind w:left="57" w:right="57"/>
              <w:jc w:val="both"/>
              <w:rPr>
                <w:color w:val="000000"/>
                <w:highlight w:val="yellow"/>
                <w:lang w:val="en-US"/>
              </w:rPr>
            </w:pPr>
            <w:r w:rsidRPr="00116F91">
              <w:rPr>
                <w:rFonts w:ascii="Times New Roman" w:hAnsi="Times New Roman" w:cs="Times New Roman"/>
                <w:color w:val="000000"/>
                <w:lang w:val="en-US"/>
              </w:rPr>
              <w:t>efficacy of treatment and quality of patient’s life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w:t>
            </w:r>
          </w:p>
        </w:tc>
      </w:tr>
      <w:tr w:rsidR="00F44F8C" w:rsidRPr="00116F91" w14:paraId="3C5C9129"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44DC34B7"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4.5 </w:t>
            </w:r>
            <w:proofErr w:type="spellStart"/>
            <w:r w:rsidRPr="00116F91">
              <w:rPr>
                <w:rFonts w:ascii="Times New Roman" w:hAnsi="Times New Roman" w:cs="Times New Roman"/>
                <w:b/>
                <w:bCs/>
                <w:color w:val="000000"/>
                <w:lang w:val="en-US"/>
              </w:rPr>
              <w:t>Sonoporation</w:t>
            </w:r>
            <w:proofErr w:type="spellEnd"/>
            <w:r w:rsidRPr="00116F91">
              <w:rPr>
                <w:rFonts w:ascii="Times New Roman" w:hAnsi="Times New Roman" w:cs="Times New Roman"/>
                <w:b/>
                <w:bCs/>
                <w:color w:val="000000"/>
                <w:lang w:val="en-US"/>
              </w:rPr>
              <w:t xml:space="preserve"> and drug delivery for GBM and melanoma treatment </w:t>
            </w:r>
            <w:r w:rsidRPr="00116F91">
              <w:rPr>
                <w:rFonts w:ascii="Times New Roman" w:hAnsi="Times New Roman" w:cs="Times New Roman"/>
                <w:color w:val="000000"/>
                <w:lang w:val="en-US"/>
              </w:rPr>
              <w:t>(UNICT, UNIME, INFN, IOM,</w:t>
            </w:r>
          </w:p>
          <w:p w14:paraId="4EDF3928"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CANNIZZARO, BIOGEM). Development of a </w:t>
            </w:r>
            <w:proofErr w:type="spellStart"/>
            <w:r w:rsidRPr="00116F91">
              <w:rPr>
                <w:rFonts w:ascii="Times New Roman" w:hAnsi="Times New Roman" w:cs="Times New Roman"/>
                <w:color w:val="000000"/>
                <w:lang w:val="en-US"/>
              </w:rPr>
              <w:t>sonoporation</w:t>
            </w:r>
            <w:proofErr w:type="spellEnd"/>
            <w:r w:rsidRPr="00116F91">
              <w:rPr>
                <w:rFonts w:ascii="Times New Roman" w:hAnsi="Times New Roman" w:cs="Times New Roman"/>
                <w:color w:val="000000"/>
                <w:lang w:val="en-US"/>
              </w:rPr>
              <w:t>-based systems to improve drug delivery through: 1)</w:t>
            </w:r>
          </w:p>
          <w:p w14:paraId="64A083DA"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synthesis of </w:t>
            </w:r>
            <w:proofErr w:type="spellStart"/>
            <w:r w:rsidRPr="00116F91">
              <w:rPr>
                <w:rFonts w:ascii="Times New Roman" w:hAnsi="Times New Roman" w:cs="Times New Roman"/>
                <w:color w:val="000000"/>
                <w:lang w:val="en-US"/>
              </w:rPr>
              <w:t>sonoporation</w:t>
            </w:r>
            <w:proofErr w:type="spellEnd"/>
            <w:r w:rsidRPr="00116F91">
              <w:rPr>
                <w:rFonts w:ascii="Times New Roman" w:hAnsi="Times New Roman" w:cs="Times New Roman"/>
                <w:color w:val="000000"/>
                <w:lang w:val="en-US"/>
              </w:rPr>
              <w:t xml:space="preserve">-inducible liposomes; 2) </w:t>
            </w:r>
            <w:r w:rsidRPr="00116F91">
              <w:rPr>
                <w:rFonts w:ascii="Times New Roman" w:hAnsi="Times New Roman" w:cs="Times New Roman"/>
                <w:i/>
                <w:iCs/>
                <w:color w:val="000000"/>
                <w:lang w:val="en-US"/>
              </w:rPr>
              <w:t>in vitro</w:t>
            </w:r>
            <w:r w:rsidRPr="00116F91">
              <w:rPr>
                <w:rFonts w:ascii="Times New Roman" w:hAnsi="Times New Roman" w:cs="Times New Roman"/>
                <w:color w:val="000000"/>
                <w:lang w:val="en-US"/>
              </w:rPr>
              <w:t xml:space="preserve"> tests on healthy, GBM and melanoma cell lines of</w:t>
            </w:r>
          </w:p>
          <w:p w14:paraId="7CEF379B"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ultrasound-inducible liposomes and combination with radiotherapy; 3) evaluation of </w:t>
            </w:r>
            <w:proofErr w:type="spellStart"/>
            <w:r w:rsidRPr="00116F91">
              <w:rPr>
                <w:rFonts w:ascii="Times New Roman" w:hAnsi="Times New Roman" w:cs="Times New Roman"/>
                <w:color w:val="000000"/>
                <w:lang w:val="en-US"/>
              </w:rPr>
              <w:t>sonoporation</w:t>
            </w:r>
            <w:proofErr w:type="spellEnd"/>
            <w:r w:rsidRPr="00116F91">
              <w:rPr>
                <w:rFonts w:ascii="Times New Roman" w:hAnsi="Times New Roman" w:cs="Times New Roman"/>
                <w:color w:val="000000"/>
                <w:lang w:val="en-US"/>
              </w:rPr>
              <w:t>-inducible</w:t>
            </w:r>
          </w:p>
          <w:p w14:paraId="12336CB5" w14:textId="33378233"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liposomes and radiotherapy combination in murine and zebrafish model of GBM and melanoma; 4) </w:t>
            </w:r>
            <w:r w:rsidRPr="00116F91">
              <w:rPr>
                <w:rFonts w:ascii="Times New Roman" w:hAnsi="Times New Roman" w:cs="Times New Roman"/>
                <w:i/>
                <w:iCs/>
                <w:color w:val="000000"/>
                <w:lang w:val="en-US"/>
              </w:rPr>
              <w:t>ex vivo</w:t>
            </w:r>
            <w:r w:rsidRPr="00116F91">
              <w:rPr>
                <w:rFonts w:ascii="Times New Roman" w:hAnsi="Times New Roman" w:cs="Times New Roman"/>
                <w:color w:val="000000"/>
                <w:lang w:val="en-US"/>
              </w:rPr>
              <w:t xml:space="preserve"> samples analysis for conventional pathological, metabolomic, transcriptomic analyses and gene expression profile</w:t>
            </w:r>
          </w:p>
          <w:p w14:paraId="2CAE78C9" w14:textId="59DE1A65" w:rsidR="00F44F8C" w:rsidRPr="003B640D" w:rsidRDefault="00116F91" w:rsidP="00116F91">
            <w:pPr>
              <w:keepLines/>
              <w:spacing w:after="0" w:line="240" w:lineRule="auto"/>
              <w:ind w:left="57" w:right="57"/>
              <w:jc w:val="both"/>
              <w:rPr>
                <w:color w:val="000000"/>
                <w:lang w:val="en-US"/>
              </w:rPr>
            </w:pPr>
            <w:r>
              <w:rPr>
                <w:rFonts w:ascii="Times New Roman" w:hAnsi="Times New Roman" w:cs="Times New Roman"/>
                <w:color w:val="000000"/>
              </w:rPr>
              <w:t>(</w:t>
            </w:r>
            <w:proofErr w:type="spellStart"/>
            <w:r>
              <w:rPr>
                <w:rFonts w:ascii="Times New Roman" w:hAnsi="Times New Roman" w:cs="Times New Roman"/>
                <w:b/>
                <w:bCs/>
                <w:color w:val="000000"/>
              </w:rPr>
              <w:t>Pathology</w:t>
            </w:r>
            <w:proofErr w:type="spellEnd"/>
            <w:r>
              <w:rPr>
                <w:rFonts w:ascii="Times New Roman" w:hAnsi="Times New Roman" w:cs="Times New Roman"/>
                <w:color w:val="000000"/>
              </w:rPr>
              <w:t>).</w:t>
            </w:r>
          </w:p>
        </w:tc>
      </w:tr>
      <w:tr w:rsidR="00116F91" w:rsidRPr="00FF4246" w14:paraId="035EC636"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1536D5E1"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4.6 Innovative nanoparticles for drug delivery </w:t>
            </w:r>
            <w:r w:rsidRPr="00116F91">
              <w:rPr>
                <w:rFonts w:ascii="Times New Roman" w:hAnsi="Times New Roman" w:cs="Times New Roman"/>
                <w:color w:val="000000"/>
                <w:lang w:val="en-US"/>
              </w:rPr>
              <w:t>(UNICAL, BIOGEM). Implementation of an innovative</w:t>
            </w:r>
          </w:p>
          <w:p w14:paraId="73B7C638"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multiple solution developed for the treatment of cancer </w:t>
            </w:r>
            <w:proofErr w:type="spellStart"/>
            <w:r w:rsidRPr="00116F91">
              <w:rPr>
                <w:rFonts w:ascii="Times New Roman" w:hAnsi="Times New Roman" w:cs="Times New Roman"/>
                <w:color w:val="000000"/>
                <w:lang w:val="en-US"/>
              </w:rPr>
              <w:t>characterised</w:t>
            </w:r>
            <w:proofErr w:type="spellEnd"/>
            <w:r w:rsidRPr="00116F91">
              <w:rPr>
                <w:rFonts w:ascii="Times New Roman" w:hAnsi="Times New Roman" w:cs="Times New Roman"/>
                <w:color w:val="000000"/>
                <w:lang w:val="en-US"/>
              </w:rPr>
              <w:t xml:space="preserve"> from high expectations in terms of increase</w:t>
            </w:r>
          </w:p>
          <w:p w14:paraId="2BDE1F2D" w14:textId="6C3C35FF"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lang w:val="en-US"/>
              </w:rPr>
            </w:pPr>
            <w:r w:rsidRPr="00116F91">
              <w:rPr>
                <w:rFonts w:ascii="Times New Roman" w:hAnsi="Times New Roman" w:cs="Times New Roman"/>
                <w:color w:val="000000"/>
                <w:lang w:val="en-US"/>
              </w:rPr>
              <w:t>of therapeutic efficacy and reduction of toxicity if compared to the traditional treatments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w:t>
            </w:r>
          </w:p>
        </w:tc>
      </w:tr>
      <w:tr w:rsidR="00116F91" w:rsidRPr="00FF4246" w14:paraId="4F5D4AC3"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55011232"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4.7 Development of a perfusion-based bioreactor platform </w:t>
            </w:r>
            <w:r w:rsidRPr="00116F91">
              <w:rPr>
                <w:rFonts w:ascii="Times New Roman" w:hAnsi="Times New Roman" w:cs="Times New Roman"/>
                <w:color w:val="000000"/>
                <w:lang w:val="en-US"/>
              </w:rPr>
              <w:t>(UNICAL, IOM). Development of a perfusion-</w:t>
            </w:r>
          </w:p>
          <w:p w14:paraId="2523F1D1"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based bioreactor platform to successfully maintain 3D and freshly excised tissues obtained from Triple Negative</w:t>
            </w:r>
          </w:p>
          <w:p w14:paraId="6F0096BF"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Breast Cancer patients.</w:t>
            </w:r>
            <w:r w:rsidRPr="00116F91">
              <w:rPr>
                <w:rFonts w:ascii="Times New Roman" w:hAnsi="Times New Roman" w:cs="Times New Roman"/>
                <w:b/>
                <w:bCs/>
                <w:color w:val="000000"/>
                <w:lang w:val="en-US"/>
              </w:rPr>
              <w:t xml:space="preserve"> </w:t>
            </w:r>
            <w:r w:rsidRPr="00116F91">
              <w:rPr>
                <w:rFonts w:ascii="Times New Roman" w:hAnsi="Times New Roman" w:cs="Times New Roman"/>
                <w:color w:val="000000"/>
                <w:lang w:val="en-US"/>
              </w:rPr>
              <w:t>This platform will allow the study of the response of cancer cells in close contact with</w:t>
            </w:r>
          </w:p>
          <w:p w14:paraId="5EED442D" w14:textId="000B8D44"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lang w:val="en-US"/>
              </w:rPr>
            </w:pPr>
            <w:proofErr w:type="spellStart"/>
            <w:r w:rsidRPr="00116F91">
              <w:rPr>
                <w:rFonts w:ascii="Times New Roman" w:hAnsi="Times New Roman" w:cs="Times New Roman"/>
                <w:color w:val="000000"/>
                <w:lang w:val="en-US"/>
              </w:rPr>
              <w:t>tumour</w:t>
            </w:r>
            <w:proofErr w:type="spellEnd"/>
            <w:r w:rsidRPr="00116F91">
              <w:rPr>
                <w:rFonts w:ascii="Times New Roman" w:hAnsi="Times New Roman" w:cs="Times New Roman"/>
                <w:color w:val="000000"/>
                <w:lang w:val="en-US"/>
              </w:rPr>
              <w:t xml:space="preserve"> microenvironment in different controlled conditions by using an integrated approach of data from genomics, proteomics and metabolomics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w:t>
            </w:r>
          </w:p>
        </w:tc>
      </w:tr>
      <w:tr w:rsidR="00116F91" w:rsidRPr="00FF4246" w14:paraId="4815ED76"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4C76EAFC"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t xml:space="preserve">Pilot 4.8. AI Based Systems Biology Approaches in Cancer Multi-Omics Data Analysis </w:t>
            </w:r>
            <w:r w:rsidRPr="00116F91">
              <w:rPr>
                <w:rFonts w:ascii="Times New Roman" w:hAnsi="Times New Roman" w:cs="Times New Roman"/>
                <w:color w:val="000000"/>
                <w:lang w:val="en-US"/>
              </w:rPr>
              <w:t>(UNICAL). Design of</w:t>
            </w:r>
          </w:p>
          <w:p w14:paraId="0921B1E6"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a platform for precision medicine able to suggest </w:t>
            </w:r>
            <w:proofErr w:type="spellStart"/>
            <w:r w:rsidRPr="00116F91">
              <w:rPr>
                <w:rFonts w:ascii="Times New Roman" w:hAnsi="Times New Roman" w:cs="Times New Roman"/>
                <w:color w:val="000000"/>
                <w:lang w:val="en-US"/>
              </w:rPr>
              <w:t>personalised</w:t>
            </w:r>
            <w:proofErr w:type="spellEnd"/>
            <w:r w:rsidRPr="00116F91">
              <w:rPr>
                <w:rFonts w:ascii="Times New Roman" w:hAnsi="Times New Roman" w:cs="Times New Roman"/>
                <w:color w:val="000000"/>
                <w:lang w:val="en-US"/>
              </w:rPr>
              <w:t xml:space="preserve"> treatments through the following steps: 1) database</w:t>
            </w:r>
          </w:p>
          <w:p w14:paraId="6CB26AB1"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lastRenderedPageBreak/>
              <w:t>design and multi-omics data acquisition; 2) design and development of AI models for the prediction of the multi-</w:t>
            </w:r>
          </w:p>
          <w:p w14:paraId="13B3F39A"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omics risk score; 3) explainable AI (XAI) analysis to evaluate the predictive power of the omics parameters on the</w:t>
            </w:r>
          </w:p>
          <w:p w14:paraId="0B2FE94D" w14:textId="7995129D"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lang w:val="en-US"/>
              </w:rPr>
            </w:pPr>
            <w:r w:rsidRPr="00116F91">
              <w:rPr>
                <w:rFonts w:ascii="Times New Roman" w:hAnsi="Times New Roman" w:cs="Times New Roman"/>
                <w:color w:val="000000"/>
                <w:lang w:val="en-US"/>
              </w:rPr>
              <w:t>prognosis of the patients; 4) design of a risk score based on the XAI analysis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w:t>
            </w:r>
          </w:p>
        </w:tc>
      </w:tr>
      <w:tr w:rsidR="00116F91" w:rsidRPr="00FF4246" w14:paraId="451F8DA7" w14:textId="77777777">
        <w:trPr>
          <w:trHeight w:val="276"/>
          <w:jc w:val="center"/>
        </w:trPr>
        <w:tc>
          <w:tcPr>
            <w:tcW w:w="10211"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4755202D"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b/>
                <w:bCs/>
                <w:color w:val="000000"/>
                <w:lang w:val="en-US"/>
              </w:rPr>
              <w:lastRenderedPageBreak/>
              <w:t xml:space="preserve">Pilot 4.9 </w:t>
            </w:r>
            <w:proofErr w:type="spellStart"/>
            <w:r w:rsidRPr="00116F91">
              <w:rPr>
                <w:rFonts w:ascii="Times New Roman" w:hAnsi="Times New Roman" w:cs="Times New Roman"/>
                <w:b/>
                <w:bCs/>
                <w:color w:val="000000"/>
                <w:lang w:val="en-US"/>
              </w:rPr>
              <w:t>Realisation</w:t>
            </w:r>
            <w:proofErr w:type="spellEnd"/>
            <w:r w:rsidRPr="00116F91">
              <w:rPr>
                <w:rFonts w:ascii="Times New Roman" w:hAnsi="Times New Roman" w:cs="Times New Roman"/>
                <w:b/>
                <w:bCs/>
                <w:color w:val="000000"/>
                <w:lang w:val="en-US"/>
              </w:rPr>
              <w:t xml:space="preserve"> of a boron neutron capture therapy (BNCT) facility in Caserta </w:t>
            </w:r>
            <w:r w:rsidRPr="00116F91">
              <w:rPr>
                <w:rFonts w:ascii="Times New Roman" w:hAnsi="Times New Roman" w:cs="Times New Roman"/>
                <w:color w:val="000000"/>
                <w:lang w:val="en-US"/>
              </w:rPr>
              <w:t>(UNICAMP, INFN).</w:t>
            </w:r>
          </w:p>
          <w:p w14:paraId="27C040CE"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proofErr w:type="spellStart"/>
            <w:r w:rsidRPr="00116F91">
              <w:rPr>
                <w:rFonts w:ascii="Times New Roman" w:hAnsi="Times New Roman" w:cs="Times New Roman"/>
                <w:color w:val="000000"/>
                <w:lang w:val="en-US"/>
              </w:rPr>
              <w:t>Realisation</w:t>
            </w:r>
            <w:proofErr w:type="spellEnd"/>
            <w:r w:rsidRPr="00116F91">
              <w:rPr>
                <w:rFonts w:ascii="Times New Roman" w:hAnsi="Times New Roman" w:cs="Times New Roman"/>
                <w:color w:val="000000"/>
                <w:lang w:val="en-US"/>
              </w:rPr>
              <w:t xml:space="preserve"> of a BNCT facility in Caserta, using technology, informatics and nuclear physics methods already</w:t>
            </w:r>
          </w:p>
          <w:p w14:paraId="1582EC3D"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available at INFN completed by the biological and clinical expertise of UNICAMP. UNICAMP will be responsible</w:t>
            </w:r>
          </w:p>
          <w:p w14:paraId="5AADABFC"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 xml:space="preserve">for constructing the bunker and its services while INFN will </w:t>
            </w:r>
            <w:proofErr w:type="spellStart"/>
            <w:r w:rsidRPr="00116F91">
              <w:rPr>
                <w:rFonts w:ascii="Times New Roman" w:hAnsi="Times New Roman" w:cs="Times New Roman"/>
                <w:color w:val="000000"/>
                <w:lang w:val="en-US"/>
              </w:rPr>
              <w:t>realise</w:t>
            </w:r>
            <w:proofErr w:type="spellEnd"/>
            <w:r w:rsidRPr="00116F91">
              <w:rPr>
                <w:rFonts w:ascii="Times New Roman" w:hAnsi="Times New Roman" w:cs="Times New Roman"/>
                <w:color w:val="000000"/>
                <w:lang w:val="en-US"/>
              </w:rPr>
              <w:t xml:space="preserve"> the high-technology part. Installation and</w:t>
            </w:r>
          </w:p>
          <w:p w14:paraId="53ABDBDB"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commissioning will be a common activity. Research teams will address the necessary steps to integrate the</w:t>
            </w:r>
          </w:p>
          <w:p w14:paraId="031E3D53" w14:textId="77777777"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lang w:val="en-US"/>
              </w:rPr>
            </w:pPr>
            <w:r w:rsidRPr="00116F91">
              <w:rPr>
                <w:rFonts w:ascii="Times New Roman" w:hAnsi="Times New Roman" w:cs="Times New Roman"/>
                <w:color w:val="000000"/>
                <w:lang w:val="en-US"/>
              </w:rPr>
              <w:t>technology and the preclinical studies to enlarge the knowledge on the interaction of a mixed radiation field with</w:t>
            </w:r>
          </w:p>
          <w:p w14:paraId="1C6E0E19" w14:textId="1407F5B6" w:rsidR="00116F91" w:rsidRPr="00116F91" w:rsidRDefault="00116F91" w:rsidP="00116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lang w:val="en-US"/>
              </w:rPr>
            </w:pPr>
            <w:r w:rsidRPr="00116F91">
              <w:rPr>
                <w:rFonts w:ascii="Times New Roman" w:hAnsi="Times New Roman" w:cs="Times New Roman"/>
                <w:color w:val="000000"/>
                <w:lang w:val="en-US"/>
              </w:rPr>
              <w:t xml:space="preserve">biological tissue. To this end, a set of preclinical radiobiological evaluations will be carried out by UNICAMP using existing neutron facilities while INFN will complete and install the necessary technology to produce the neutron beam. Targets will be GBM, but also </w:t>
            </w:r>
            <w:proofErr w:type="spellStart"/>
            <w:r w:rsidRPr="00116F91">
              <w:rPr>
                <w:rFonts w:ascii="Times New Roman" w:hAnsi="Times New Roman" w:cs="Times New Roman"/>
                <w:color w:val="000000"/>
                <w:lang w:val="en-US"/>
              </w:rPr>
              <w:t>head&amp;neck</w:t>
            </w:r>
            <w:proofErr w:type="spellEnd"/>
            <w:r w:rsidRPr="00116F91">
              <w:rPr>
                <w:rFonts w:ascii="Times New Roman" w:hAnsi="Times New Roman" w:cs="Times New Roman"/>
                <w:color w:val="000000"/>
                <w:lang w:val="en-US"/>
              </w:rPr>
              <w:t xml:space="preserve">, gastrointestinal, </w:t>
            </w:r>
            <w:proofErr w:type="spellStart"/>
            <w:r w:rsidRPr="00116F91">
              <w:rPr>
                <w:rFonts w:ascii="Times New Roman" w:hAnsi="Times New Roman" w:cs="Times New Roman"/>
                <w:color w:val="000000"/>
                <w:lang w:val="en-US"/>
              </w:rPr>
              <w:t>genito</w:t>
            </w:r>
            <w:proofErr w:type="spellEnd"/>
            <w:r w:rsidRPr="00116F91">
              <w:rPr>
                <w:rFonts w:ascii="Times New Roman" w:hAnsi="Times New Roman" w:cs="Times New Roman"/>
                <w:color w:val="000000"/>
                <w:lang w:val="en-US"/>
              </w:rPr>
              <w:t xml:space="preserve">-urinary and </w:t>
            </w:r>
            <w:proofErr w:type="spellStart"/>
            <w:r w:rsidRPr="00116F91">
              <w:rPr>
                <w:rFonts w:ascii="Times New Roman" w:hAnsi="Times New Roman" w:cs="Times New Roman"/>
                <w:color w:val="000000"/>
                <w:lang w:val="en-US"/>
              </w:rPr>
              <w:t>gynaecological</w:t>
            </w:r>
            <w:proofErr w:type="spellEnd"/>
            <w:r w:rsidRPr="00116F91">
              <w:rPr>
                <w:rFonts w:ascii="Times New Roman" w:hAnsi="Times New Roman" w:cs="Times New Roman"/>
                <w:color w:val="000000"/>
                <w:lang w:val="en-US"/>
              </w:rPr>
              <w:t xml:space="preserve"> </w:t>
            </w:r>
            <w:proofErr w:type="spellStart"/>
            <w:r w:rsidRPr="00116F91">
              <w:rPr>
                <w:rFonts w:ascii="Times New Roman" w:hAnsi="Times New Roman" w:cs="Times New Roman"/>
                <w:color w:val="000000"/>
                <w:lang w:val="en-US"/>
              </w:rPr>
              <w:t>tumours</w:t>
            </w:r>
            <w:proofErr w:type="spellEnd"/>
            <w:r w:rsidRPr="00116F91">
              <w:rPr>
                <w:rFonts w:ascii="Times New Roman" w:hAnsi="Times New Roman" w:cs="Times New Roman"/>
                <w:color w:val="000000"/>
                <w:lang w:val="en-US"/>
              </w:rPr>
              <w:t xml:space="preserve"> based on the natural sensitivity to the radiotherapy (</w:t>
            </w:r>
            <w:r w:rsidRPr="00116F91">
              <w:rPr>
                <w:rFonts w:ascii="Times New Roman" w:hAnsi="Times New Roman" w:cs="Times New Roman"/>
                <w:b/>
                <w:bCs/>
                <w:color w:val="000000"/>
                <w:lang w:val="en-US"/>
              </w:rPr>
              <w:t>Pathology</w:t>
            </w:r>
            <w:r w:rsidRPr="00116F91">
              <w:rPr>
                <w:rFonts w:ascii="Times New Roman" w:hAnsi="Times New Roman" w:cs="Times New Roman"/>
                <w:color w:val="000000"/>
                <w:lang w:val="en-US"/>
              </w:rPr>
              <w:t>).</w:t>
            </w:r>
          </w:p>
        </w:tc>
      </w:tr>
    </w:tbl>
    <w:p w14:paraId="2AB25D2C" w14:textId="38890D30" w:rsidR="00F44F8C" w:rsidRPr="003B640D" w:rsidRDefault="00F44F8C">
      <w:pPr>
        <w:rPr>
          <w:sz w:val="24"/>
          <w:szCs w:val="24"/>
          <w:lang w:val="en-US"/>
        </w:rPr>
      </w:pPr>
    </w:p>
    <w:sectPr w:rsidR="00F44F8C" w:rsidRPr="003B640D">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D595" w14:textId="77777777" w:rsidR="00D221E8" w:rsidRDefault="00D221E8">
      <w:pPr>
        <w:spacing w:after="0" w:line="240" w:lineRule="auto"/>
      </w:pPr>
      <w:r>
        <w:separator/>
      </w:r>
    </w:p>
  </w:endnote>
  <w:endnote w:type="continuationSeparator" w:id="0">
    <w:p w14:paraId="78352707" w14:textId="77777777" w:rsidR="00D221E8" w:rsidRDefault="00D2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BBF6" w14:textId="7CEE14F9" w:rsidR="00F44F8C" w:rsidRDefault="00D221E8">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9264" behindDoc="0" locked="0" layoutInCell="1" hidden="0" allowOverlap="1" wp14:anchorId="4B77936C" wp14:editId="455F6AE7">
          <wp:simplePos x="0" y="0"/>
          <wp:positionH relativeFrom="column">
            <wp:posOffset>-8253</wp:posOffset>
          </wp:positionH>
          <wp:positionV relativeFrom="paragraph">
            <wp:posOffset>111760</wp:posOffset>
          </wp:positionV>
          <wp:extent cx="1274445" cy="975360"/>
          <wp:effectExtent l="0" t="0" r="0" b="0"/>
          <wp:wrapSquare wrapText="bothSides" distT="0" distB="0" distL="114300" distR="11430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4445" cy="975360"/>
                  </a:xfrm>
                  <a:prstGeom prst="rect">
                    <a:avLst/>
                  </a:prstGeom>
                  <a:ln/>
                </pic:spPr>
              </pic:pic>
            </a:graphicData>
          </a:graphic>
        </wp:anchor>
      </w:drawing>
    </w:r>
  </w:p>
  <w:p w14:paraId="4EFFBCD5" w14:textId="77777777" w:rsidR="00F44F8C" w:rsidRDefault="00D221E8">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p>
  <w:p w14:paraId="43FC29DF" w14:textId="77777777" w:rsidR="00F44F8C" w:rsidRDefault="00F44F8C">
    <w:pPr>
      <w:pBdr>
        <w:top w:val="nil"/>
        <w:left w:val="nil"/>
        <w:bottom w:val="nil"/>
        <w:right w:val="nil"/>
        <w:between w:val="nil"/>
      </w:pBdr>
      <w:tabs>
        <w:tab w:val="center" w:pos="4819"/>
        <w:tab w:val="right" w:pos="9638"/>
      </w:tabs>
      <w:spacing w:after="0" w:line="240" w:lineRule="auto"/>
      <w:rPr>
        <w:color w:val="000000"/>
      </w:rPr>
    </w:pPr>
  </w:p>
  <w:p w14:paraId="3BDF1878" w14:textId="54A78838" w:rsidR="00F44F8C" w:rsidRDefault="00D221E8" w:rsidP="003B640D">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                                          </w:t>
    </w:r>
    <w:r w:rsidR="003B640D">
      <w:rPr>
        <w:noProof/>
      </w:rPr>
      <w:drawing>
        <wp:inline distT="0" distB="0" distL="0" distR="0" wp14:anchorId="3A21BE9C" wp14:editId="3B9A4096">
          <wp:extent cx="1238250" cy="520036"/>
          <wp:effectExtent l="0" t="0" r="0" b="0"/>
          <wp:docPr id="8" name="Immagine 7" descr="Immagine che contiene testo, Carattere, simbolo, logo&#10;&#10;Descrizione generata automaticamente">
            <a:extLst xmlns:a="http://schemas.openxmlformats.org/drawingml/2006/main">
              <a:ext uri="{FF2B5EF4-FFF2-40B4-BE49-F238E27FC236}">
                <a16:creationId xmlns:a16="http://schemas.microsoft.com/office/drawing/2014/main" id="{6B78BCAB-BA79-4282-9699-5CC319FE666C}"/>
              </a:ext>
            </a:extLst>
          </wp:docPr>
          <wp:cNvGraphicFramePr/>
          <a:graphic xmlns:a="http://schemas.openxmlformats.org/drawingml/2006/main">
            <a:graphicData uri="http://schemas.openxmlformats.org/drawingml/2006/picture">
              <pic:pic xmlns:pic="http://schemas.openxmlformats.org/drawingml/2006/picture">
                <pic:nvPicPr>
                  <pic:cNvPr id="8" name="Immagine 7" descr="Immagine che contiene testo, Carattere, simbolo, logo&#10;&#10;Descrizione generata automaticamente">
                    <a:extLst>
                      <a:ext uri="{FF2B5EF4-FFF2-40B4-BE49-F238E27FC236}">
                        <a16:creationId xmlns:a16="http://schemas.microsoft.com/office/drawing/2014/main" id="{6B78BCAB-BA79-4282-9699-5CC319FE666C}"/>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431" cy="57638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1ED2" w14:textId="77777777" w:rsidR="00D221E8" w:rsidRDefault="00D221E8">
      <w:pPr>
        <w:spacing w:after="0" w:line="240" w:lineRule="auto"/>
      </w:pPr>
      <w:r>
        <w:separator/>
      </w:r>
    </w:p>
  </w:footnote>
  <w:footnote w:type="continuationSeparator" w:id="0">
    <w:p w14:paraId="6BEBBD78" w14:textId="77777777" w:rsidR="00D221E8" w:rsidRDefault="00D2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8186" w14:textId="77777777" w:rsidR="00F44F8C" w:rsidRDefault="00D221E8">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13C0ADE5" wp14:editId="61DBE1F0">
          <wp:simplePos x="0" y="0"/>
          <wp:positionH relativeFrom="column">
            <wp:posOffset>-457199</wp:posOffset>
          </wp:positionH>
          <wp:positionV relativeFrom="paragraph">
            <wp:posOffset>-341629</wp:posOffset>
          </wp:positionV>
          <wp:extent cx="6953250" cy="944880"/>
          <wp:effectExtent l="0" t="0" r="0" b="0"/>
          <wp:wrapSquare wrapText="bothSides" distT="0" distB="0" distL="114300" distR="11430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53250" cy="944880"/>
                  </a:xfrm>
                  <a:prstGeom prst="rect">
                    <a:avLst/>
                  </a:prstGeom>
                  <a:ln/>
                </pic:spPr>
              </pic:pic>
            </a:graphicData>
          </a:graphic>
        </wp:anchor>
      </w:drawing>
    </w:r>
  </w:p>
  <w:p w14:paraId="17BAC48E" w14:textId="77777777" w:rsidR="00F44F8C" w:rsidRDefault="00F44F8C">
    <w:pPr>
      <w:pBdr>
        <w:top w:val="nil"/>
        <w:left w:val="nil"/>
        <w:bottom w:val="nil"/>
        <w:right w:val="nil"/>
        <w:between w:val="nil"/>
      </w:pBdr>
      <w:tabs>
        <w:tab w:val="center" w:pos="4819"/>
        <w:tab w:val="right" w:pos="9638"/>
      </w:tabs>
      <w:spacing w:after="0" w:line="240" w:lineRule="auto"/>
      <w:rPr>
        <w:color w:val="000000"/>
      </w:rPr>
    </w:pPr>
  </w:p>
  <w:p w14:paraId="73132B03" w14:textId="77777777" w:rsidR="00F44F8C" w:rsidRDefault="00F44F8C">
    <w:pPr>
      <w:pBdr>
        <w:top w:val="nil"/>
        <w:left w:val="nil"/>
        <w:bottom w:val="nil"/>
        <w:right w:val="nil"/>
        <w:between w:val="nil"/>
      </w:pBdr>
      <w:tabs>
        <w:tab w:val="center" w:pos="4819"/>
        <w:tab w:val="right" w:pos="9638"/>
      </w:tabs>
      <w:spacing w:after="0" w:line="240" w:lineRule="auto"/>
      <w:rPr>
        <w:color w:val="000000"/>
      </w:rPr>
    </w:pPr>
  </w:p>
  <w:p w14:paraId="41661178" w14:textId="77777777" w:rsidR="00F44F8C" w:rsidRDefault="00F44F8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8C"/>
    <w:rsid w:val="001161A9"/>
    <w:rsid w:val="00116F91"/>
    <w:rsid w:val="003B640D"/>
    <w:rsid w:val="00C418DF"/>
    <w:rsid w:val="00D221E8"/>
    <w:rsid w:val="00F26504"/>
    <w:rsid w:val="00F44F8C"/>
    <w:rsid w:val="00FF4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66C0"/>
  <w15:docId w15:val="{3598591B-3492-824E-8325-76B914C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E500B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E500BB"/>
    <w:rPr>
      <w:rFonts w:asciiTheme="majorHAnsi" w:eastAsiaTheme="majorEastAsia" w:hAnsiTheme="majorHAnsi" w:cstheme="majorBidi"/>
      <w:color w:val="365F91" w:themeColor="accent1" w:themeShade="BF"/>
      <w:sz w:val="26"/>
      <w:szCs w:val="26"/>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765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652B"/>
  </w:style>
  <w:style w:type="paragraph" w:styleId="Pidipagina">
    <w:name w:val="footer"/>
    <w:basedOn w:val="Normale"/>
    <w:link w:val="PidipaginaCarattere"/>
    <w:uiPriority w:val="99"/>
    <w:unhideWhenUsed/>
    <w:rsid w:val="009765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652B"/>
  </w:style>
  <w:style w:type="paragraph" w:styleId="Testofumetto">
    <w:name w:val="Balloon Text"/>
    <w:basedOn w:val="Normale"/>
    <w:link w:val="TestofumettoCarattere"/>
    <w:uiPriority w:val="99"/>
    <w:semiHidden/>
    <w:unhideWhenUsed/>
    <w:rsid w:val="00C3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6A6C"/>
    <w:rPr>
      <w:rFonts w:ascii="Tahoma" w:hAnsi="Tahoma" w:cs="Tahoma"/>
      <w:sz w:val="16"/>
      <w:szCs w:val="16"/>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ihh8+kwlCjoPKlYpvyVTI6uxQ==">CgMxLjAyCWguMzBqMHpsbDgAciExcHh2QmFtQkRxd3o1LXo3Zi1BVDdnU1ZnSXczbnZ0THg=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4611</Characters>
  <Application>Microsoft Office Word</Application>
  <DocSecurity>4</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Ospite</dc:creator>
  <cp:lastModifiedBy>Elvira Cardillo</cp:lastModifiedBy>
  <cp:revision>2</cp:revision>
  <dcterms:created xsi:type="dcterms:W3CDTF">2024-03-28T07:25:00Z</dcterms:created>
  <dcterms:modified xsi:type="dcterms:W3CDTF">2024-03-28T07:25:00Z</dcterms:modified>
</cp:coreProperties>
</file>